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/>
    <w:p/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沧源县勐董镇永和社区国门新村</w:t>
      </w:r>
    </w:p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自然村村庄规划</w:t>
      </w:r>
    </w:p>
    <w:p/>
    <w:p/>
    <w:p/>
    <w:p/>
    <w:p/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两图一书一表一民约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2019年4月</w:t>
      </w:r>
    </w:p>
    <w:p>
      <w:pPr>
        <w:pStyle w:val="8"/>
        <w:spacing w:line="400" w:lineRule="exact"/>
        <w:jc w:val="center"/>
        <w:rPr>
          <w:rStyle w:val="9"/>
          <w:rFonts w:ascii="黑体" w:hAnsi="黑体" w:eastAsia="黑体"/>
        </w:rPr>
      </w:pPr>
      <w:r>
        <w:rPr>
          <w:rFonts w:hint="eastAsia" w:ascii="黑体" w:hAnsi="黑体" w:eastAsia="黑体" w:cs="黑体"/>
          <w:color w:val="000000"/>
          <w:spacing w:val="-28"/>
          <w:kern w:val="10"/>
          <w:szCs w:val="44"/>
        </w:rPr>
        <w:t>勐董镇永和社区国门新村自然村</w:t>
      </w:r>
      <w:r>
        <w:rPr>
          <w:rStyle w:val="9"/>
          <w:rFonts w:hint="eastAsia" w:ascii="黑体" w:hAnsi="黑体" w:eastAsia="黑体"/>
        </w:rPr>
        <w:t>村庄</w:t>
      </w:r>
    </w:p>
    <w:p>
      <w:pPr>
        <w:pStyle w:val="8"/>
        <w:spacing w:line="400" w:lineRule="exact"/>
        <w:jc w:val="center"/>
        <w:rPr>
          <w:rStyle w:val="9"/>
          <w:rFonts w:ascii="黑体" w:hAnsi="黑体" w:eastAsia="黑体"/>
        </w:rPr>
      </w:pPr>
      <w:r>
        <w:rPr>
          <w:rStyle w:val="9"/>
          <w:rFonts w:hint="eastAsia" w:ascii="黑体" w:hAnsi="黑体" w:eastAsia="黑体"/>
        </w:rPr>
        <w:t>规划</w:t>
      </w:r>
      <w:r>
        <w:rPr>
          <w:rStyle w:val="9"/>
          <w:rFonts w:ascii="黑体" w:hAnsi="黑体" w:eastAsia="黑体"/>
        </w:rPr>
        <w:t>说明书</w:t>
      </w:r>
    </w:p>
    <w:p>
      <w:pPr>
        <w:ind w:firstLine="960" w:firstLineChars="3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一、总则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（一）政策背景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 xml:space="preserve"> 根据《中共临沧市委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勐董镇永和社区国门新村自然村村庄规划</w:t>
      </w:r>
      <w:r>
        <w:rPr>
          <w:rStyle w:val="9"/>
          <w:rFonts w:ascii="仿宋_GB2312" w:hAnsi="仿宋_GB2312" w:eastAsia="仿宋_GB2312"/>
          <w:sz w:val="32"/>
          <w:szCs w:val="32"/>
        </w:rPr>
        <w:t xml:space="preserve">。该自然村规划经2019年 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4</w:t>
      </w:r>
      <w:r>
        <w:rPr>
          <w:rStyle w:val="9"/>
          <w:rFonts w:ascii="仿宋_GB2312" w:hAnsi="仿宋_GB2312" w:eastAsia="仿宋_GB2312"/>
          <w:sz w:val="32"/>
          <w:szCs w:val="32"/>
        </w:rPr>
        <w:t xml:space="preserve"> 月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4</w:t>
      </w:r>
      <w:r>
        <w:rPr>
          <w:rStyle w:val="9"/>
          <w:rFonts w:ascii="仿宋_GB2312" w:hAnsi="仿宋_GB2312" w:eastAsia="仿宋_GB2312"/>
          <w:sz w:val="32"/>
          <w:szCs w:val="32"/>
        </w:rPr>
        <w:t>日自然村村民代表会议审议表决通过。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color w:val="000000" w:themeColor="text1"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color w:val="000000" w:themeColor="text1"/>
          <w:sz w:val="32"/>
          <w:szCs w:val="32"/>
        </w:rPr>
        <w:t>（二）村情概况</w:t>
      </w:r>
    </w:p>
    <w:p>
      <w:pPr>
        <w:shd w:val="clear" w:color="auto" w:fill="FFFFFF"/>
        <w:spacing w:line="540" w:lineRule="exact"/>
        <w:ind w:right="150" w:firstLine="643" w:firstLineChars="200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1．地理区位：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国门新村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自然村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隶属勐董镇永和社区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地处中缅边境一线，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属于山区，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由上四组、上六组、上八组、上七组四个村民小组的部分居民易地搬迁组成。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与缅甸佤帮接壤，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距离永和口岸167界碑0.2公里，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距离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居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委会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12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公里,距离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勐董镇政府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14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公里，海拔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1900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米，年平均气温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15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℃，年降水量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1800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毫米，适宜种植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茶叶、核桃、玉米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等农作物。</w:t>
      </w:r>
    </w:p>
    <w:p>
      <w:pPr>
        <w:shd w:val="clear" w:color="auto" w:fill="FFFFFF"/>
        <w:ind w:left="76" w:right="150" w:firstLine="643" w:firstLineChars="200"/>
        <w:jc w:val="left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2．人口现状：</w:t>
      </w:r>
      <w:r>
        <w:rPr>
          <w:rStyle w:val="9"/>
          <w:rFonts w:hint="eastAsia" w:ascii="仿宋_GB2312" w:hAnsi="仿宋_GB2312" w:eastAsia="仿宋_GB2312"/>
          <w:b/>
          <w:bCs/>
          <w:sz w:val="32"/>
          <w:szCs w:val="32"/>
        </w:rPr>
        <w:t>国门新村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有农户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64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户，有乡村人口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256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。</w:t>
      </w:r>
    </w:p>
    <w:p>
      <w:pPr>
        <w:ind w:firstLine="643" w:firstLineChars="200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3．资源现状：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有耕地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769.3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亩，其中人均耕地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1.4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亩；有林地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4654.7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亩。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自然村为山区地势，村庄依山而居，有公雷鸿山、岗丫摆山、古战壕、古碉堡、古榕树、中缅166、167、168界碑、省级口岸（沧源永和口岸）等优势资源，是与缅甸互通往来、边境贸易和通往缅甸各地的重要通道，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农民收入主要以种植业、养殖业和外出务工为主。</w:t>
      </w:r>
    </w:p>
    <w:p>
      <w:pPr>
        <w:shd w:val="clear" w:color="auto" w:fill="FFFFFF"/>
        <w:ind w:left="76" w:leftChars="36" w:right="150" w:firstLine="472" w:firstLineChars="147"/>
        <w:jc w:val="left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4．产业现状：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该村种植业以（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茶</w:t>
      </w:r>
      <w:r>
        <w:rPr>
          <w:rStyle w:val="9"/>
          <w:rFonts w:ascii="仿宋_GB2312" w:hAnsi="仿宋_GB2312" w:eastAsia="仿宋_GB2312"/>
          <w:sz w:val="32"/>
          <w:szCs w:val="32"/>
        </w:rPr>
        <w:t>、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核桃、烤烟、砂仁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）为主，养殖业以猪、牛、鸡为主，副业以外出务工、农村客运、便民服务（小卖部）为主。2018年全村经济总收入933.05万元，农民人均纯收入10810元，农村居民人均可支配收入年均增长达10%以上。</w:t>
      </w:r>
    </w:p>
    <w:p>
      <w:pPr>
        <w:ind w:firstLine="643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color w:val="000000" w:themeColor="text1"/>
          <w:sz w:val="32"/>
          <w:szCs w:val="32"/>
        </w:rPr>
        <w:t>5．基础设施：</w:t>
      </w:r>
    </w:p>
    <w:p>
      <w:pPr>
        <w:ind w:firstLine="643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（1）道路：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通村道路为</w:t>
      </w:r>
      <w:r>
        <w:rPr>
          <w:rFonts w:hint="eastAsia" w:eastAsia="仿宋" w:cs="Times New Roman"/>
          <w:kern w:val="0"/>
          <w:sz w:val="32"/>
          <w:szCs w:val="32"/>
          <w:shd w:val="clear" w:color="auto" w:fill="FFFFFF"/>
        </w:rPr>
        <w:t>水泥路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。</w:t>
      </w:r>
      <w:r>
        <w:rPr>
          <w:rStyle w:val="9"/>
          <w:rFonts w:ascii="仿宋_GB2312" w:hAnsi="仿宋_GB2312" w:eastAsia="仿宋_GB2312"/>
          <w:sz w:val="32"/>
          <w:szCs w:val="32"/>
        </w:rPr>
        <w:t>自然村主干道，全长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0.6</w:t>
      </w:r>
      <w:r>
        <w:rPr>
          <w:rStyle w:val="9"/>
          <w:rFonts w:ascii="仿宋_GB2312" w:hAnsi="仿宋_GB2312" w:eastAsia="仿宋_GB2312"/>
          <w:sz w:val="32"/>
          <w:szCs w:val="32"/>
        </w:rPr>
        <w:t>公里，宽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4</w:t>
      </w:r>
      <w:r>
        <w:rPr>
          <w:rStyle w:val="9"/>
          <w:rFonts w:ascii="仿宋_GB2312" w:hAnsi="仿宋_GB2312" w:eastAsia="仿宋_GB2312"/>
          <w:sz w:val="32"/>
          <w:szCs w:val="32"/>
        </w:rPr>
        <w:t>米，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全部</w:t>
      </w:r>
      <w:r>
        <w:rPr>
          <w:rStyle w:val="9"/>
          <w:rFonts w:ascii="仿宋_GB2312" w:hAnsi="仿宋_GB2312" w:eastAsia="仿宋_GB2312"/>
          <w:sz w:val="32"/>
          <w:szCs w:val="32"/>
        </w:rPr>
        <w:t>完成硬化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</w:t>
      </w:r>
    </w:p>
    <w:p>
      <w:pPr>
        <w:shd w:val="clear" w:color="auto" w:fill="FFFFFF"/>
        <w:spacing w:line="540" w:lineRule="exact"/>
        <w:ind w:right="150" w:firstLine="643" w:firstLineChars="200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（2）饮水：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该村已实现户户通自来水，饮用水安全，水质100%达标。</w:t>
      </w:r>
    </w:p>
    <w:p>
      <w:pPr>
        <w:ind w:firstLine="643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（3）住房：</w:t>
      </w:r>
      <w:r>
        <w:rPr>
          <w:rStyle w:val="9"/>
          <w:rFonts w:ascii="仿宋_GB2312" w:hAnsi="仿宋_GB2312" w:eastAsia="仿宋_GB2312"/>
          <w:sz w:val="32"/>
          <w:szCs w:val="32"/>
        </w:rPr>
        <w:t>全部为安全稳固住房，有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64</w:t>
      </w:r>
      <w:r>
        <w:rPr>
          <w:rStyle w:val="9"/>
          <w:rFonts w:ascii="仿宋_GB2312" w:hAnsi="仿宋_GB2312" w:eastAsia="仿宋_GB2312"/>
          <w:sz w:val="32"/>
          <w:szCs w:val="32"/>
        </w:rPr>
        <w:t>户居住砖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混</w:t>
      </w:r>
      <w:r>
        <w:rPr>
          <w:rStyle w:val="9"/>
          <w:rFonts w:ascii="仿宋_GB2312" w:hAnsi="仿宋_GB2312" w:eastAsia="仿宋_GB2312"/>
          <w:sz w:val="32"/>
          <w:szCs w:val="32"/>
        </w:rPr>
        <w:t>结构住房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</w:t>
      </w:r>
    </w:p>
    <w:p>
      <w:pPr>
        <w:shd w:val="clear" w:color="auto" w:fill="FFFFFF"/>
        <w:spacing w:line="540" w:lineRule="exact"/>
        <w:ind w:right="150" w:firstLine="630" w:firstLineChars="196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（4）场所：</w:t>
      </w:r>
      <w:r>
        <w:rPr>
          <w:rFonts w:ascii="Times New Roman" w:hAnsi="Times New Roman" w:eastAsia="仿宋" w:cs="Times New Roman"/>
          <w:sz w:val="32"/>
          <w:szCs w:val="32"/>
        </w:rPr>
        <w:t>该村有</w:t>
      </w:r>
      <w:r>
        <w:rPr>
          <w:rFonts w:hint="eastAsia" w:ascii="Times New Roman" w:hAnsi="Times New Roman" w:eastAsia="仿宋" w:cs="Times New Roman"/>
          <w:sz w:val="32"/>
          <w:szCs w:val="32"/>
        </w:rPr>
        <w:t>现状广场</w:t>
      </w:r>
      <w:r>
        <w:rPr>
          <w:rFonts w:hint="eastAsia" w:eastAsia="仿宋" w:cs="Times New Roman"/>
          <w:sz w:val="32"/>
          <w:szCs w:val="32"/>
        </w:rPr>
        <w:t>500</w:t>
      </w:r>
      <w:r>
        <w:rPr>
          <w:rFonts w:ascii="Times New Roman" w:hAnsi="Times New Roman" w:eastAsia="仿宋" w:cs="Times New Roman"/>
          <w:sz w:val="32"/>
          <w:szCs w:val="32"/>
        </w:rPr>
        <w:t>平方米。</w:t>
      </w:r>
    </w:p>
    <w:p>
      <w:pPr>
        <w:ind w:firstLine="643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（5）学校：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小学低年级和幼儿园就读于大寨自然村，小学高年级就读于村委会所在地</w:t>
      </w:r>
      <w:r>
        <w:rPr>
          <w:rStyle w:val="9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（</w:t>
      </w:r>
      <w:r>
        <w:rPr>
          <w:rStyle w:val="9"/>
          <w:rFonts w:hint="eastAsia" w:ascii="仿宋_GB2312" w:hAnsi="仿宋_GB2312" w:eastAsia="仿宋_GB2312"/>
          <w:b/>
          <w:bCs/>
          <w:sz w:val="32"/>
          <w:szCs w:val="32"/>
        </w:rPr>
        <w:t>6</w:t>
      </w: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）</w:t>
      </w:r>
      <w:r>
        <w:rPr>
          <w:rStyle w:val="9"/>
          <w:rFonts w:hint="eastAsia" w:ascii="仿宋_GB2312" w:hAnsi="仿宋_GB2312" w:eastAsia="仿宋_GB2312"/>
          <w:b/>
          <w:bCs/>
          <w:sz w:val="32"/>
          <w:szCs w:val="32"/>
        </w:rPr>
        <w:t>设施</w:t>
      </w: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>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现状缺少篮球场、</w:t>
      </w:r>
      <w:r>
        <w:rPr>
          <w:rStyle w:val="9"/>
          <w:rFonts w:ascii="仿宋_GB2312" w:hAnsi="仿宋_GB2312" w:eastAsia="仿宋_GB2312"/>
          <w:sz w:val="32"/>
          <w:szCs w:val="32"/>
        </w:rPr>
        <w:t>室外活动场地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、旅游公益设施、公益墓地、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无各类垃圾无害化处理设备、</w:t>
      </w: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无排污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沟和污水处理系统等设施，污水处理率未达50%。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有1个信号塔。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（三）优势资源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该村地处沧源永和口岸167界碑一线，背靠岗丫摆山和公雷鸿山，面向中缅167界碑及缅甸班歪（绍怕），有一田两国、一水两国、边民通婚，文化语言、边民习俗相同的独特优势。是佤族甩发舞的发源地、木鼓舞诞生地和织锦文化出生地，历史文化底蕴厚重。是与缅甸互通往来的重要通道，境内有千亩茶园、166、167、168中缅界碑、古碉堡、古战壕、168界碑中缅瀑布等。</w:t>
      </w:r>
      <w:r>
        <w:rPr>
          <w:rStyle w:val="9"/>
          <w:rFonts w:ascii="仿宋_GB2312" w:hAnsi="仿宋_GB2312" w:eastAsia="仿宋_GB2312"/>
          <w:sz w:val="32"/>
          <w:szCs w:val="32"/>
        </w:rPr>
        <w:t>森林覆盖率高，气候适宜，昼夜温差小。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水资源充沛，</w:t>
      </w:r>
      <w:r>
        <w:rPr>
          <w:rStyle w:val="9"/>
          <w:rFonts w:ascii="仿宋_GB2312" w:hAnsi="仿宋_GB2312" w:eastAsia="仿宋_GB2312"/>
          <w:sz w:val="32"/>
          <w:szCs w:val="32"/>
        </w:rPr>
        <w:t>人均常规耕地、轮耕荒山、林地面积多，发展生态产业基础好，有较大的产业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、旅游</w:t>
      </w:r>
      <w:r>
        <w:rPr>
          <w:rStyle w:val="9"/>
          <w:rFonts w:ascii="仿宋_GB2312" w:hAnsi="仿宋_GB2312" w:eastAsia="仿宋_GB2312"/>
          <w:sz w:val="32"/>
          <w:szCs w:val="32"/>
        </w:rPr>
        <w:t>发展空间。村庄内部、周围以及农户周围有足够空余空间，民风淳朴，群众内生动力足，布局相应公共服务设施难度不大。</w:t>
      </w:r>
    </w:p>
    <w:p>
      <w:pPr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二、规划内容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（一）规划思路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自然村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地理位置优越，</w:t>
      </w:r>
      <w:r>
        <w:rPr>
          <w:rStyle w:val="9"/>
          <w:rFonts w:ascii="仿宋_GB2312" w:hAnsi="仿宋_GB2312" w:eastAsia="仿宋_GB2312"/>
          <w:sz w:val="32"/>
          <w:szCs w:val="32"/>
        </w:rPr>
        <w:t>地处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中缅167界碑一线，距离缅甸佤邦总部200公里，距离缅甸勐帽35公里，距离县城14公里，有名山“公雷鸿山”和“岗丫摆山”，有旅游胜地沧源永和口岸，有168中缅界碑中缅瀑布、166界碑果园、中缅边境旅游、有古碉堡、古战壕、佤族原汁原味佤文化、度假避暑等可挖掘的旅游资源。是与缅甸互通往来、边境贸易和通往缅甸各地的重要通道，</w:t>
      </w:r>
      <w:r>
        <w:rPr>
          <w:rStyle w:val="9"/>
          <w:rFonts w:ascii="仿宋_GB2312" w:hAnsi="仿宋_GB2312" w:eastAsia="仿宋_GB2312"/>
          <w:sz w:val="32"/>
          <w:szCs w:val="32"/>
        </w:rPr>
        <w:t>生态条件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良好</w:t>
      </w:r>
      <w:r>
        <w:rPr>
          <w:rStyle w:val="9"/>
          <w:rFonts w:ascii="仿宋_GB2312" w:hAnsi="仿宋_GB2312" w:eastAsia="仿宋_GB2312"/>
          <w:sz w:val="32"/>
          <w:szCs w:val="32"/>
        </w:rPr>
        <w:t>，产业发展空间大。农户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依山</w:t>
      </w:r>
      <w:r>
        <w:rPr>
          <w:rStyle w:val="9"/>
          <w:rFonts w:ascii="仿宋_GB2312" w:hAnsi="仿宋_GB2312" w:eastAsia="仿宋_GB2312"/>
          <w:sz w:val="32"/>
          <w:szCs w:val="32"/>
        </w:rPr>
        <w:t>而居，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因地</w:t>
      </w:r>
      <w:r>
        <w:rPr>
          <w:rStyle w:val="9"/>
          <w:rFonts w:ascii="仿宋_GB2312" w:hAnsi="仿宋_GB2312" w:eastAsia="仿宋_GB2312"/>
          <w:sz w:val="32"/>
          <w:szCs w:val="32"/>
        </w:rPr>
        <w:t>就势，错落有致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，建筑风貌独具一格</w:t>
      </w:r>
      <w:r>
        <w:rPr>
          <w:rStyle w:val="9"/>
          <w:rFonts w:ascii="仿宋_GB2312" w:hAnsi="仿宋_GB2312" w:eastAsia="仿宋_GB2312"/>
          <w:sz w:val="32"/>
          <w:szCs w:val="32"/>
        </w:rPr>
        <w:t>。结合区位条件和资源条件，自然村村庄规划定位为：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集聚提升旅游特色型</w:t>
      </w:r>
      <w:r>
        <w:rPr>
          <w:rStyle w:val="9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9"/>
          <w:rFonts w:ascii="仿宋_GB2312" w:hAnsi="仿宋_GB2312" w:eastAsia="仿宋_GB2312"/>
          <w:b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b/>
          <w:sz w:val="32"/>
          <w:szCs w:val="32"/>
        </w:rPr>
        <w:t>旅游线路组织：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1.自驾+步行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沧源佤山机场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勐来旅游小镇（崖画、天坑、千米国画长廊、董宗林、司岗里溶洞）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翁丁原始村落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县城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葫芦小镇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勐董水库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MS UI Gothic" w:eastAsia="仿宋_GB2312" w:cs="MS UI Gothic"/>
          <w:sz w:val="32"/>
          <w:szCs w:val="32"/>
        </w:rPr>
        <w:t>（步行）</w:t>
      </w:r>
      <w:r>
        <w:rPr>
          <w:rFonts w:hint="eastAsia" w:ascii="仿宋_GB2312" w:hAnsi="Arial" w:eastAsia="仿宋_GB2312" w:cs="Arial"/>
          <w:sz w:val="32"/>
          <w:szCs w:val="32"/>
        </w:rPr>
        <w:t>166界碑（沿途体验水果采摘）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MS UI Gothic" w:eastAsia="仿宋_GB2312" w:cs="MS UI Gothic"/>
          <w:sz w:val="32"/>
          <w:szCs w:val="32"/>
        </w:rPr>
        <w:t>（步行）</w:t>
      </w:r>
      <w:r>
        <w:rPr>
          <w:rFonts w:hint="eastAsia" w:ascii="仿宋_GB2312" w:hAnsi="Arial" w:eastAsia="仿宋_GB2312" w:cs="Arial"/>
          <w:sz w:val="32"/>
          <w:szCs w:val="32"/>
        </w:rPr>
        <w:t>永和口岸（167界碑、国门、缅甸佤邦大门）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国门第一村（佤族现代建筑风貌、佤族民风民俗、佤族歌舞、佤族饮食、缅甸异国风光（绍怕）、中缅互市街、古茶园、观佤山云海、县城夜景）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岗丫摆森林公园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公雷鸿森林公园（参观古碉堡、古战壕，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观赏</w:t>
      </w:r>
      <w:r>
        <w:rPr>
          <w:rFonts w:hint="eastAsia" w:ascii="仿宋_GB2312" w:hAnsi="Arial" w:eastAsia="仿宋_GB2312" w:cs="Arial"/>
          <w:sz w:val="32"/>
          <w:szCs w:val="32"/>
        </w:rPr>
        <w:t>缅甸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异国风光、</w:t>
      </w:r>
      <w:r>
        <w:rPr>
          <w:rFonts w:hint="eastAsia" w:ascii="仿宋_GB2312" w:hAnsi="Arial" w:eastAsia="仿宋_GB2312" w:cs="Arial"/>
          <w:sz w:val="32"/>
          <w:szCs w:val="32"/>
        </w:rPr>
        <w:t>县城景观）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大寨（参观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民族团结爱国主义教育基地、</w:t>
      </w:r>
      <w:r>
        <w:rPr>
          <w:rFonts w:hint="eastAsia" w:ascii="Courier New" w:hAnsi="Courier New" w:eastAsia="仿宋_GB2312" w:cs="Courier New"/>
          <w:sz w:val="32"/>
          <w:szCs w:val="32"/>
        </w:rPr>
        <w:t>古墓、古榕树；观赏</w:t>
      </w:r>
      <w:r>
        <w:rPr>
          <w:rFonts w:hint="eastAsia" w:ascii="仿宋_GB2312" w:hAnsi="仿宋_GB2312" w:eastAsia="仿宋_GB2312" w:cs="仿宋_GB2312"/>
          <w:sz w:val="32"/>
          <w:szCs w:val="32"/>
        </w:rPr>
        <w:t>佤族非物质文化遗产甩发舞和传统织锦，祭祀活动（祭拜“公雷鸿”山神仪式）；领略村寨自然风貌、桃李芳菲，采摘品尝四季瓜果飘香，体验农家特色饭菜，留宿农家客栈</w:t>
      </w:r>
      <w:r>
        <w:rPr>
          <w:rFonts w:hint="eastAsia" w:ascii="Courier New" w:hAnsi="Courier New" w:eastAsia="仿宋_GB2312" w:cs="Courier New"/>
          <w:sz w:val="32"/>
          <w:szCs w:val="32"/>
        </w:rPr>
        <w:t>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洋嘎丁（领略民风民俗、民间歌舞，品味百亩古树茶）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仿宋_GB2312" w:eastAsia="仿宋_GB2312" w:cs="仿宋_GB2312"/>
          <w:sz w:val="32"/>
          <w:szCs w:val="32"/>
        </w:rPr>
        <w:t>县城。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2.完全自驾（旅行团）</w:t>
      </w:r>
    </w:p>
    <w:p>
      <w:pPr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沧源佤山机场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勐来旅游小镇（崖画、天坑、千米国画长廊、董宗林、司岗里溶洞）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翁丁原始村落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县城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葫芦小镇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勐董水库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仿宋_GB2312" w:eastAsia="仿宋_GB2312" w:cs="仿宋_GB2312"/>
          <w:sz w:val="32"/>
          <w:szCs w:val="32"/>
        </w:rPr>
        <w:t>永和口岸（167界碑、</w:t>
      </w:r>
      <w:r>
        <w:rPr>
          <w:rFonts w:hint="eastAsia" w:ascii="仿宋_GB2312" w:hAnsi="Arial" w:eastAsia="仿宋_GB2312" w:cs="Arial"/>
          <w:sz w:val="32"/>
          <w:szCs w:val="32"/>
        </w:rPr>
        <w:t>国门、缅甸佤邦大门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国门第一村（佤族现代建筑风貌、佤族民风民俗、佤族歌舞、佤族饮食、缅甸异国风光（绍怕）、古茶园、中缅互市街，观佤山云海、县城夜景）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岗丫摆森林公园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公雷鸿森林公园（参观古碉堡、古战壕，观赏缅甸异国风光（绍怕）、县城景观）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仿宋_GB2312" w:eastAsia="仿宋_GB2312" w:cs="仿宋_GB2312"/>
          <w:sz w:val="32"/>
          <w:szCs w:val="32"/>
        </w:rPr>
        <w:t>168界碑瀑布（赏千亩茶园、甜樱桃采摘、观林下养殖、赏缅甸异国风光、戏两国一水）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大寨（参观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民族团结爱国主义教育基地、</w:t>
      </w:r>
      <w:r>
        <w:rPr>
          <w:rFonts w:hint="eastAsia" w:ascii="Courier New" w:hAnsi="Courier New" w:eastAsia="仿宋_GB2312" w:cs="Courier New"/>
          <w:sz w:val="32"/>
          <w:szCs w:val="32"/>
        </w:rPr>
        <w:t>古墓、古榕树；观赏</w:t>
      </w:r>
      <w:r>
        <w:rPr>
          <w:rFonts w:hint="eastAsia" w:ascii="仿宋_GB2312" w:hAnsi="仿宋_GB2312" w:eastAsia="仿宋_GB2312" w:cs="仿宋_GB2312"/>
          <w:sz w:val="32"/>
          <w:szCs w:val="32"/>
        </w:rPr>
        <w:t>佤族非物质文化遗产甩发舞和传统织锦，祭祀活动（祭拜“公雷鸿”山神仪式）；领略村寨自然风貌、桃李芳菲，采摘品尝四季瓜果飘香，体验农家特色饭菜，留宿农家客栈</w:t>
      </w:r>
      <w:r>
        <w:rPr>
          <w:rFonts w:hint="eastAsia" w:ascii="Courier New" w:hAnsi="Courier New" w:eastAsia="仿宋_GB2312" w:cs="Courier New"/>
          <w:sz w:val="32"/>
          <w:szCs w:val="32"/>
        </w:rPr>
        <w:t>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洋嘎丁（领略民风民俗、民间歌舞，品味百亩古树茶）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走边关赏</w:t>
      </w:r>
      <w:r>
        <w:rPr>
          <w:rFonts w:hint="eastAsia" w:ascii="仿宋_GB2312" w:hAnsi="仿宋_GB2312" w:eastAsia="仿宋_GB2312" w:cs="仿宋_GB2312"/>
          <w:sz w:val="32"/>
          <w:szCs w:val="32"/>
        </w:rPr>
        <w:t>芒摆万亩有机茶园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仿宋_GB2312" w:eastAsia="仿宋_GB2312" w:cs="仿宋_GB2312"/>
          <w:sz w:val="32"/>
          <w:szCs w:val="32"/>
        </w:rPr>
        <w:t>县城。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3.中缅边境旅游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1.沧源佤山机场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中国沧源（永和国门第一村）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班歪（绍怕）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勐帽</w:t>
      </w:r>
      <w:r>
        <w:rPr>
          <w:rFonts w:hint="eastAsia" w:ascii="仿宋_GB2312" w:hAnsi="仿宋_GB2312" w:eastAsia="仿宋_GB2312" w:cs="仿宋_GB2312"/>
          <w:sz w:val="32"/>
          <w:szCs w:val="32"/>
        </w:rPr>
        <w:t>一日游。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2.沧源佤山机场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中国沧源（永和国门第一村）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班歪（绍怕）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栋玛（昆马）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龙潭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勐帽一晚二日游。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3.沧源佤山机场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中国沧源（永和国门第一村）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班歪（绍怕）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仿宋_GB2312" w:hAnsi="Arial" w:eastAsia="仿宋_GB2312" w:cs="Arial"/>
          <w:sz w:val="32"/>
          <w:szCs w:val="32"/>
        </w:rPr>
        <w:t>邦康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勐帽两夜三日游。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4.沧源佤山机场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中国沧源（永和国门第一村）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班歪（绍怕）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勐帽</w:t>
      </w:r>
      <w:r>
        <w:rPr>
          <w:rFonts w:ascii="Courier New" w:hAnsi="Courier New" w:eastAsia="仿宋_GB2312" w:cs="Courier New"/>
          <w:sz w:val="32"/>
          <w:szCs w:val="32"/>
        </w:rPr>
        <w:t>↔</w:t>
      </w:r>
      <w:r>
        <w:rPr>
          <w:rFonts w:hint="eastAsia" w:ascii="Courier New" w:hAnsi="Courier New" w:eastAsia="仿宋_GB2312" w:cs="Courier New"/>
          <w:sz w:val="32"/>
          <w:szCs w:val="32"/>
        </w:rPr>
        <w:t>南邓两夜三日游。</w:t>
      </w:r>
    </w:p>
    <w:p>
      <w:pPr>
        <w:ind w:firstLine="643" w:firstLineChars="200"/>
        <w:rPr>
          <w:rStyle w:val="9"/>
          <w:rFonts w:ascii="仿宋_GB2312" w:hAnsi="仿宋_GB2312" w:eastAsia="仿宋_GB2312"/>
          <w:b/>
          <w:sz w:val="32"/>
          <w:szCs w:val="32"/>
        </w:rPr>
      </w:pP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（二）规划期限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近期：2019—2022年，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远</w:t>
      </w:r>
      <w:r>
        <w:rPr>
          <w:rStyle w:val="9"/>
          <w:rFonts w:ascii="仿宋_GB2312" w:hAnsi="仿宋_GB2312" w:eastAsia="仿宋_GB2312"/>
          <w:sz w:val="32"/>
          <w:szCs w:val="32"/>
        </w:rPr>
        <w:t>期：202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9"/>
          <w:rFonts w:ascii="仿宋_GB2312" w:hAnsi="仿宋_GB2312" w:eastAsia="仿宋_GB2312"/>
          <w:sz w:val="32"/>
          <w:szCs w:val="32"/>
        </w:rPr>
        <w:t>—2035年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，远景</w:t>
      </w:r>
      <w:r>
        <w:rPr>
          <w:rStyle w:val="9"/>
          <w:rFonts w:ascii="仿宋_GB2312" w:hAnsi="仿宋_GB2312" w:eastAsia="仿宋_GB2312"/>
          <w:sz w:val="32"/>
          <w:szCs w:val="32"/>
        </w:rPr>
        <w:t>20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36</w:t>
      </w:r>
      <w:r>
        <w:rPr>
          <w:rStyle w:val="9"/>
          <w:rFonts w:ascii="仿宋_GB2312" w:hAnsi="仿宋_GB2312" w:eastAsia="仿宋_GB2312"/>
          <w:sz w:val="32"/>
          <w:szCs w:val="32"/>
        </w:rPr>
        <w:t>—20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50</w:t>
      </w:r>
      <w:r>
        <w:rPr>
          <w:rStyle w:val="9"/>
          <w:rFonts w:ascii="仿宋_GB2312" w:hAnsi="仿宋_GB2312" w:eastAsia="仿宋_GB2312"/>
          <w:sz w:val="32"/>
          <w:szCs w:val="32"/>
        </w:rPr>
        <w:t>年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（三）规划内容</w:t>
      </w:r>
    </w:p>
    <w:p>
      <w:pPr>
        <w:ind w:firstLine="643" w:firstLineChars="200"/>
        <w:rPr>
          <w:rStyle w:val="9"/>
          <w:rFonts w:ascii="仿宋_GB2312" w:hAnsi="仿宋_GB2312" w:eastAsia="仿宋_GB2312"/>
          <w:b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sz w:val="32"/>
          <w:szCs w:val="32"/>
        </w:rPr>
        <w:t>1．道路交通：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1号路（硬化），全长400m，设计宽度2m，厚度10cm。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2号路（硬化），全长200m，设计宽度2m，厚度10cm。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2．供水规划：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</w:rPr>
        <w:t>管控好现有的水池、人饮工程，水池等附属设施。在村后山增加一座高位水池，架设80mm主管道长1200m，20mm入户管道长600m。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</w:rPr>
        <w:t>现状水池兼消防水池水池1个，规划</w:t>
      </w: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</w:rPr>
        <w:t>消火栓</w:t>
      </w: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</w:rPr>
        <w:t>10个。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3．排水工程：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排水沟渠，全长1500m，设计标准30cm×30cm。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4．公共空间：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（1）停车场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停车场，硬化面积1500m</w:t>
      </w:r>
      <w:r>
        <w:rPr>
          <w:rStyle w:val="9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9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9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/>
          <w:b/>
          <w:bCs/>
          <w:sz w:val="32"/>
          <w:szCs w:val="32"/>
        </w:rPr>
        <w:t xml:space="preserve"> （2）活动</w:t>
      </w:r>
      <w:r>
        <w:rPr>
          <w:rStyle w:val="9"/>
          <w:rFonts w:hint="eastAsia" w:ascii="仿宋_GB2312" w:hAnsi="仿宋_GB2312" w:eastAsia="仿宋_GB2312"/>
          <w:b/>
          <w:bCs/>
          <w:sz w:val="32"/>
          <w:szCs w:val="32"/>
        </w:rPr>
        <w:t>场地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硬化球场,450m</w:t>
      </w:r>
      <w:r>
        <w:rPr>
          <w:rStyle w:val="9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活动广场，硬化面积800m</w:t>
      </w:r>
      <w:r>
        <w:rPr>
          <w:rStyle w:val="9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5．环卫设施：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</w:rPr>
        <w:t>规划5个垃圾箱。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规划提升改造现有2个公厕，规划建设旅游公厕4座。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6．亮化工程：</w:t>
      </w:r>
    </w:p>
    <w:p>
      <w:pPr>
        <w:ind w:firstLine="640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自然村规划安装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50</w:t>
      </w:r>
      <w:r>
        <w:rPr>
          <w:rStyle w:val="9"/>
          <w:rFonts w:ascii="仿宋_GB2312" w:hAnsi="仿宋_GB2312" w:eastAsia="仿宋_GB2312"/>
          <w:sz w:val="32"/>
          <w:szCs w:val="32"/>
        </w:rPr>
        <w:t>盏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LED</w:t>
      </w:r>
      <w:r>
        <w:rPr>
          <w:rStyle w:val="9"/>
          <w:rFonts w:ascii="仿宋_GB2312" w:hAnsi="仿宋_GB2312" w:eastAsia="仿宋_GB2312"/>
          <w:sz w:val="32"/>
          <w:szCs w:val="32"/>
        </w:rPr>
        <w:t>路灯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（在寨内主干道、活动室及停车场），规划全村民居夜景灯光64户，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寨子路灯、广场灯、庭院灯以木鼓灯、人头桩、牛头灯等特色灯予以亮化，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彰显中缅边境特色村寨。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7</w:t>
      </w: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．</w:t>
      </w: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旅游服务设施</w:t>
      </w: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自然村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打歌场适量</w:t>
      </w:r>
      <w:r>
        <w:rPr>
          <w:rStyle w:val="9"/>
          <w:rFonts w:ascii="仿宋_GB2312" w:hAnsi="仿宋_GB2312" w:eastAsia="仿宋_GB2312"/>
          <w:sz w:val="32"/>
          <w:szCs w:val="32"/>
        </w:rPr>
        <w:t>规划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布置不大于二层的旅游公益设施（销售旅游产品、茶室、酒吧、KTV等），让旅客有吃、有玩、有住。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8</w:t>
      </w: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．</w:t>
      </w: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公共服务设施</w:t>
      </w: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规划分批实施国门幼儿园或国门完全小学，就近解决上永和适龄幼儿或适龄儿童的入园或入学问题，方便缅籍学生入园或入学。在进寨子的公路下方规划建设村寨公益墓地。规划建设上永和垃圾焚烧点一个。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9</w:t>
      </w: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．民居建设：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从长远发展需要和实地规划要求，将新建安居房的农户住房进行特色把关，使每户农户实现有特色民居，有庭院，有入户路，达到小而美、小而净、小而宜居。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10</w:t>
      </w: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．产业发展：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（1）养殖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：</w:t>
      </w: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  <w:t>规划</w:t>
      </w: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</w:rPr>
        <w:t>集中</w:t>
      </w: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  <w:t>养殖小区</w:t>
      </w: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</w:rPr>
        <w:t>1</w:t>
      </w: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  <w:t>个</w:t>
      </w: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</w:rPr>
        <w:t>，开展农民夜校传授科学养殖知识，成立养殖合作社提高生猪出栏率，大力发展本地土鸡养殖，养殖本地高峰黄牛，开发高峰黄牛生态干巴。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Cs/>
          <w:sz w:val="32"/>
          <w:szCs w:val="32"/>
        </w:rPr>
        <w:t>（2）种植</w:t>
      </w:r>
      <w:r>
        <w:rPr>
          <w:rStyle w:val="9"/>
          <w:rFonts w:hint="eastAsia" w:ascii="仿宋_GB2312" w:hAnsi="仿宋_GB2312" w:eastAsia="仿宋_GB2312"/>
          <w:bCs/>
          <w:sz w:val="32"/>
          <w:szCs w:val="32"/>
        </w:rPr>
        <w:t>：</w:t>
      </w:r>
      <w:r>
        <w:rPr>
          <w:rStyle w:val="9"/>
          <w:rFonts w:ascii="仿宋_GB2312" w:hAnsi="仿宋_GB2312" w:eastAsia="仿宋_GB2312"/>
          <w:sz w:val="32"/>
          <w:szCs w:val="32"/>
        </w:rPr>
        <w:t>抓好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现有茶叶</w:t>
      </w:r>
      <w:r>
        <w:rPr>
          <w:rStyle w:val="9"/>
          <w:rFonts w:ascii="仿宋_GB2312" w:hAnsi="仿宋_GB2312" w:eastAsia="仿宋_GB2312"/>
          <w:sz w:val="32"/>
          <w:szCs w:val="32"/>
        </w:rPr>
        <w:t>、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核桃、酥兰烟等管护，新发展茶叶500亩，培育茶文化，打造沧源又一个知名茶叶品牌，在茶园套种甜樱桃、石斛，新发展的茶叶每隔30米保留原有树木，发展林下魔芋、云南重楼、云南黄精、草果等作物种植，发展林下养殖，挖掘特色野生菜，将现有的竹子逐步替换为甜笋，分散恢复特色佤豌豆种植，积极开发农作物初级加工产业。</w:t>
      </w:r>
    </w:p>
    <w:p>
      <w:pPr>
        <w:ind w:firstLine="640" w:firstLineChars="200"/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（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3</w:t>
      </w: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）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外出务工：继续引导和鼓励外出务工，学习先进管理经验和技术技能。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（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4</w:t>
      </w: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）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开发有潜力的旅游资源：充分发挥永和口岸通道优势，结合乡村振兴战略，发展乡村旅游、中缅边境旅游，引导有条件的农户将其多余的房间改造提升为标准间或套间，发展农家客栈。</w:t>
      </w:r>
    </w:p>
    <w:p>
      <w:pPr>
        <w:ind w:firstLine="643" w:firstLineChars="200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11</w:t>
      </w: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．绿化美化：</w:t>
      </w:r>
    </w:p>
    <w:p>
      <w:pPr>
        <w:ind w:firstLine="640" w:firstLineChars="200"/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（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1</w:t>
      </w: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）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对林地、墓地、水源林等进行管控保护。</w:t>
      </w:r>
    </w:p>
    <w:p>
      <w:pPr>
        <w:ind w:firstLine="640" w:firstLineChars="200"/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（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2</w:t>
      </w: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）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实施入村主干道绿化工程，以三角梅、樱桃树等本地树种立体绿化，主广场周边以独霸宗、董纵、大树里飞散等本地树种立体绿化。寨子护坡以杜鹃花、甜樱桃树、五月桃、野生枇杷树、山胡椒树交叉立体绿化。</w:t>
      </w:r>
    </w:p>
    <w:p>
      <w:pPr>
        <w:ind w:firstLine="640" w:firstLineChars="200"/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（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3</w:t>
      </w: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）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实施庭院绿化美化工程，每户农户庭院及周边至少种植5株本地果木和常食蔬菜，至少种植5盆绿色植物或花卉。</w:t>
      </w:r>
    </w:p>
    <w:p>
      <w:pPr>
        <w:ind w:firstLine="640" w:firstLineChars="200"/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（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4</w:t>
      </w: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）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保护好寨子周围的现有植被生态。</w:t>
      </w:r>
    </w:p>
    <w:p>
      <w:pPr>
        <w:ind w:firstLine="640" w:firstLineChars="200"/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（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5</w:t>
      </w: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）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该村制定每周两次进行2次卫生大扫制度，无清洁员。</w:t>
      </w:r>
    </w:p>
    <w:p>
      <w:pPr>
        <w:ind w:firstLine="640" w:firstLineChars="200"/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（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6</w:t>
      </w:r>
      <w:r>
        <w:rPr>
          <w:rStyle w:val="9"/>
          <w:rFonts w:ascii="仿宋_GB2312" w:hAnsi="仿宋_GB2312" w:eastAsia="仿宋_GB2312"/>
          <w:bCs/>
          <w:color w:val="000000" w:themeColor="text1"/>
          <w:sz w:val="32"/>
          <w:szCs w:val="32"/>
        </w:rPr>
        <w:t>）</w:t>
      </w:r>
      <w:r>
        <w:rPr>
          <w:rStyle w:val="9"/>
          <w:rFonts w:hint="eastAsia" w:ascii="仿宋_GB2312" w:hAnsi="仿宋_GB2312" w:eastAsia="仿宋_GB2312"/>
          <w:bCs/>
          <w:color w:val="000000" w:themeColor="text1"/>
          <w:sz w:val="32"/>
          <w:szCs w:val="32"/>
        </w:rPr>
        <w:t>在进村踏步中间规划实施叠泉，突出景观效果。</w:t>
      </w:r>
    </w:p>
    <w:p>
      <w:pPr>
        <w:ind w:firstLine="790" w:firstLineChars="246"/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Style w:val="9"/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Style w:val="9"/>
          <w:rFonts w:ascii="仿宋_GB2312" w:hAnsi="仿宋_GB2312" w:eastAsia="仿宋_GB2312" w:cs="仿宋_GB2312"/>
          <w:b/>
          <w:bCs/>
          <w:sz w:val="32"/>
          <w:szCs w:val="32"/>
        </w:rPr>
        <w:t>．用地规划：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FF0000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</w:rPr>
        <w:t>划定村庄建设边界，预留新增居民扩容建设用地4000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m</w:t>
      </w:r>
      <w:r>
        <w:rPr>
          <w:rStyle w:val="9"/>
          <w:rFonts w:hint="eastAsia" w:ascii="仿宋_GB2312" w:hAnsi="仿宋_GB2312" w:eastAsia="仿宋_GB2312"/>
          <w:sz w:val="32"/>
          <w:szCs w:val="32"/>
          <w:vertAlign w:val="superscript"/>
        </w:rPr>
        <w:t>2</w:t>
      </w: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  <w:t>。</w:t>
      </w:r>
    </w:p>
    <w:p>
      <w:pPr>
        <w:ind w:firstLine="643" w:firstLineChars="200"/>
        <w:rPr>
          <w:rStyle w:val="9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9"/>
          <w:rFonts w:ascii="黑体" w:hAnsi="黑体" w:eastAsia="黑体" w:cs="华文楷体"/>
          <w:b/>
          <w:bCs/>
          <w:sz w:val="32"/>
          <w:szCs w:val="32"/>
        </w:rPr>
        <w:t>（四）实施步骤</w:t>
      </w:r>
    </w:p>
    <w:p>
      <w:pPr>
        <w:ind w:firstLine="960" w:firstLineChars="3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1．近期：2019—2022年。完成道路交通、人畜饮水、排水工程、停车场、环卫设施、亮化工程、绿化美化规划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等</w:t>
      </w:r>
      <w:r>
        <w:rPr>
          <w:rStyle w:val="9"/>
          <w:rFonts w:ascii="仿宋_GB2312" w:hAnsi="仿宋_GB2312" w:eastAsia="仿宋_GB2312"/>
          <w:sz w:val="32"/>
          <w:szCs w:val="32"/>
        </w:rPr>
        <w:t>内容。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 xml:space="preserve">  2．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远</w:t>
      </w:r>
      <w:r>
        <w:rPr>
          <w:rStyle w:val="9"/>
          <w:rFonts w:ascii="仿宋_GB2312" w:hAnsi="仿宋_GB2312" w:eastAsia="仿宋_GB2312"/>
          <w:sz w:val="32"/>
          <w:szCs w:val="32"/>
        </w:rPr>
        <w:t>期：202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9"/>
          <w:rFonts w:ascii="仿宋_GB2312" w:hAnsi="仿宋_GB2312" w:eastAsia="仿宋_GB2312"/>
          <w:sz w:val="32"/>
          <w:szCs w:val="32"/>
        </w:rPr>
        <w:t>—2035年。完成产业发展、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乡村旅游取得重大突破、制度框架健全、</w:t>
      </w:r>
      <w:r>
        <w:rPr>
          <w:rStyle w:val="9"/>
          <w:rFonts w:ascii="仿宋_GB2312" w:hAnsi="仿宋_GB2312" w:eastAsia="仿宋_GB2312"/>
          <w:sz w:val="32"/>
          <w:szCs w:val="32"/>
        </w:rPr>
        <w:t>电力电信、民居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提升特色风貌</w:t>
      </w:r>
      <w:r>
        <w:rPr>
          <w:rStyle w:val="9"/>
          <w:rFonts w:ascii="仿宋_GB2312" w:hAnsi="仿宋_GB2312" w:eastAsia="仿宋_GB2312"/>
          <w:sz w:val="32"/>
          <w:szCs w:val="32"/>
        </w:rPr>
        <w:t>等规划内容。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 xml:space="preserve">  2．远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景</w:t>
      </w:r>
      <w:r>
        <w:rPr>
          <w:rStyle w:val="9"/>
          <w:rFonts w:ascii="仿宋_GB2312" w:hAnsi="仿宋_GB2312" w:eastAsia="仿宋_GB2312"/>
          <w:sz w:val="32"/>
          <w:szCs w:val="32"/>
        </w:rPr>
        <w:t>：20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36</w:t>
      </w:r>
      <w:r>
        <w:rPr>
          <w:rStyle w:val="9"/>
          <w:rFonts w:ascii="仿宋_GB2312" w:hAnsi="仿宋_GB2312" w:eastAsia="仿宋_GB2312"/>
          <w:sz w:val="32"/>
          <w:szCs w:val="32"/>
        </w:rPr>
        <w:t>—20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50</w:t>
      </w:r>
      <w:r>
        <w:rPr>
          <w:rStyle w:val="9"/>
          <w:rFonts w:ascii="仿宋_GB2312" w:hAnsi="仿宋_GB2312" w:eastAsia="仿宋_GB2312"/>
          <w:sz w:val="32"/>
          <w:szCs w:val="32"/>
        </w:rPr>
        <w:t>年。产业发展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取得决定性进展</w:t>
      </w:r>
      <w:r>
        <w:rPr>
          <w:rStyle w:val="9"/>
          <w:rFonts w:ascii="仿宋_GB2312" w:hAnsi="仿宋_GB2312" w:eastAsia="仿宋_GB2312"/>
          <w:sz w:val="32"/>
          <w:szCs w:val="32"/>
        </w:rPr>
        <w:t>、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乡村旅游度假取得决定性进展</w:t>
      </w:r>
      <w:r>
        <w:rPr>
          <w:rStyle w:val="9"/>
          <w:rFonts w:ascii="仿宋_GB2312" w:hAnsi="仿宋_GB2312" w:eastAsia="仿宋_GB2312"/>
          <w:sz w:val="32"/>
          <w:szCs w:val="32"/>
        </w:rPr>
        <w:t>。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村美、民富全面实现。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  <w:t>详见《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勐董镇永和社区国门新村自然村村庄规划</w:t>
      </w: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</w:rPr>
        <w:t>项目建设统计表</w:t>
      </w: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  <w:t>》</w:t>
      </w:r>
      <w:r>
        <w:rPr>
          <w:rStyle w:val="9"/>
          <w:rFonts w:hint="eastAsia" w:ascii="仿宋_GB2312" w:hAnsi="仿宋_GB2312" w:eastAsia="仿宋_GB2312"/>
          <w:color w:val="000000" w:themeColor="text1"/>
          <w:sz w:val="32"/>
          <w:szCs w:val="32"/>
        </w:rPr>
        <w:t>。</w:t>
      </w:r>
    </w:p>
    <w:p>
      <w:pPr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sz w:val="32"/>
          <w:szCs w:val="32"/>
        </w:rPr>
        <w:t>三、规划管理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ind w:firstLine="640" w:firstLineChars="200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ascii="仿宋_GB2312" w:hAnsi="仿宋_GB2312" w:eastAsia="仿宋_GB2312"/>
          <w:sz w:val="32"/>
          <w:szCs w:val="32"/>
        </w:rPr>
        <w:t>（五）在自然村振兴理事会成员中，明确</w:t>
      </w:r>
      <w:r>
        <w:rPr>
          <w:rStyle w:val="9"/>
          <w:rFonts w:hint="eastAsia" w:ascii="仿宋_GB2312" w:hAnsi="仿宋_GB2312" w:eastAsia="仿宋_GB2312"/>
          <w:sz w:val="32"/>
          <w:szCs w:val="32"/>
        </w:rPr>
        <w:t>村</w:t>
      </w:r>
      <w:r>
        <w:rPr>
          <w:rStyle w:val="9"/>
          <w:rFonts w:ascii="仿宋_GB2312" w:hAnsi="仿宋_GB2312" w:eastAsia="仿宋_GB2312"/>
          <w:sz w:val="32"/>
          <w:szCs w:val="32"/>
        </w:rPr>
        <w:t>庄规划建设专管员，发挥好村庄规划建设专管员作用，加大违法违规建筑治理，发现一起拆除一起，确保规划有效实施。</w:t>
      </w:r>
    </w:p>
    <w:p>
      <w:pPr>
        <w:ind w:firstLine="640" w:firstLineChars="200"/>
        <w:rPr>
          <w:rStyle w:val="9"/>
          <w:rFonts w:ascii="黑体" w:hAnsi="黑体" w:eastAsia="黑体"/>
          <w:color w:val="000000" w:themeColor="text1"/>
          <w:sz w:val="32"/>
          <w:szCs w:val="32"/>
        </w:rPr>
      </w:pPr>
      <w:r>
        <w:rPr>
          <w:rStyle w:val="9"/>
          <w:rFonts w:ascii="黑体" w:hAnsi="黑体" w:eastAsia="黑体"/>
          <w:color w:val="000000" w:themeColor="text1"/>
          <w:sz w:val="32"/>
          <w:szCs w:val="32"/>
        </w:rPr>
        <w:t>四、规划图件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  <w:t>（一）自然村域规划图（见附件）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  <w:t>（二）村庄建设规划图（见附件）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</w:pP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  <w:t>（四）自然村村规民约（见附件）</w:t>
      </w:r>
    </w:p>
    <w:p>
      <w:pPr>
        <w:jc w:val="left"/>
        <w:rPr>
          <w:rStyle w:val="9"/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Style w:val="9"/>
          <w:rFonts w:ascii="仿宋_GB2312" w:hAnsi="仿宋_GB2312" w:eastAsia="仿宋_GB2312"/>
          <w:color w:val="000000" w:themeColor="text1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jc w:val="center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hint="eastAsia" w:ascii="黑体" w:hAnsi="黑体" w:eastAsia="黑体"/>
          <w:sz w:val="32"/>
          <w:szCs w:val="32"/>
        </w:rPr>
        <w:t>勐董镇永和社区国门新村自然村村庄规划项目建设统计表</w:t>
      </w:r>
    </w:p>
    <w:tbl>
      <w:tblPr>
        <w:tblStyle w:val="7"/>
        <w:tblW w:w="141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6975"/>
        <w:gridCol w:w="1412"/>
        <w:gridCol w:w="1039"/>
        <w:gridCol w:w="1039"/>
        <w:gridCol w:w="1039"/>
        <w:gridCol w:w="16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80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实施年限</w:t>
            </w:r>
          </w:p>
        </w:tc>
        <w:tc>
          <w:tcPr>
            <w:tcW w:w="3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投资规模（万元）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实施主体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80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上级补助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</w:rPr>
              <w:t>群众自筹</w:t>
            </w: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道路交通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1号路（硬化），全长400m，设计宽度2m，厚度10cm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2号路（硬化），全长200m，设计宽度2m，厚度10cm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产业路建设，30km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580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供水工程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现状水池、人饮工程，净水设备、水池等附属设施。在后山增加一座水池。架设80mm主管道长1200m，20mm入户管道长600m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消防设施建设，规划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消火栓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10个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排水工程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排水沟渠，全长1500m，设计标准30cm×30cm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公共空间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3"/>
                <w:rFonts w:hint="default" w:asciiTheme="minorEastAsia" w:hAnsiTheme="minorEastAsia" w:eastAsiaTheme="minorEastAsia" w:cstheme="minorEastAsia"/>
                <w:sz w:val="24"/>
                <w:szCs w:val="24"/>
              </w:rPr>
              <w:t>停车场，硬化面积1500m</w:t>
            </w:r>
            <w:r>
              <w:rPr>
                <w:rStyle w:val="14"/>
                <w:rFonts w:hint="default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Style w:val="13"/>
                <w:rFonts w:hint="default" w:asciiTheme="minorEastAsia" w:hAnsiTheme="minorEastAsia" w:eastAsiaTheme="minorEastAsia" w:cstheme="minorEastAsia"/>
                <w:sz w:val="24"/>
                <w:szCs w:val="24"/>
              </w:rPr>
              <w:t>球场、打歌场、寨门，面积1400m</w:t>
            </w:r>
            <w:r>
              <w:rPr>
                <w:rStyle w:val="14"/>
                <w:rFonts w:hint="default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环卫设施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5个垃圾箱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集中垃圾处理点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提升改造现状公厕2个，新建旅游公厕4个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78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70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亮化工程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规划安装50盏LED路灯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公共设施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旅游服务设施建设（销售旅游产品、茶室、酒吧、KTV等）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小学及幼儿园建设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1500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1500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民居建设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改造提升民居佤族特色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电力电信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有线网络：主线800m，入户线400m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</w:rPr>
              <w:t>有线电视：主线800m，入户线400m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产业发展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规划养殖小区1个,3500</w:t>
            </w:r>
            <w:r>
              <w:rPr>
                <w:rStyle w:val="13"/>
                <w:rFonts w:hint="default" w:asciiTheme="minorEastAsia" w:hAnsiTheme="minorEastAsia" w:eastAsiaTheme="minorEastAsia" w:cstheme="minorEastAsia"/>
                <w:sz w:val="24"/>
                <w:szCs w:val="24"/>
              </w:rPr>
              <w:t>m</w:t>
            </w:r>
            <w:r>
              <w:rPr>
                <w:rStyle w:val="14"/>
                <w:rFonts w:hint="default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特色产业扶持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美化绿化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实施广场和干道绿化工程，以三角梅、樱桃树等本地树种为主。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实施庭院绿化美化工程，农户庭院及周边至少种植5棵本地果木，至少栽种5盆花卉或常食蔬菜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2019-2022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用地规划</w:t>
            </w: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各项发展用地征地费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6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划定村庄建设边界，预留新增居民扩容建设用地. 4000</w:t>
            </w:r>
            <w:r>
              <w:rPr>
                <w:rStyle w:val="13"/>
                <w:rFonts w:hint="default" w:asciiTheme="minorEastAsia" w:hAnsiTheme="minorEastAsia" w:eastAsiaTheme="minorEastAsia" w:cstheme="minorEastAsia"/>
                <w:sz w:val="24"/>
                <w:szCs w:val="24"/>
              </w:rPr>
              <w:t xml:space="preserve"> m</w:t>
            </w:r>
            <w:r>
              <w:rPr>
                <w:rStyle w:val="14"/>
                <w:rFonts w:hint="default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2023-2035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4263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4156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</w:rPr>
            </w:pPr>
          </w:p>
        </w:tc>
      </w:tr>
    </w:tbl>
    <w:p>
      <w:pPr>
        <w:rPr>
          <w:rFonts w:ascii="黑体" w:hAnsi="黑体" w:eastAsia="黑体" w:cs="Times New Roman"/>
          <w:b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 w:val="0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勐董镇永和社区国门新村自然村</w:t>
      </w:r>
      <w:r>
        <w:rPr>
          <w:rFonts w:ascii="黑体" w:hAnsi="黑体" w:eastAsia="黑体" w:cs="Times New Roman"/>
          <w:b/>
          <w:sz w:val="32"/>
          <w:szCs w:val="32"/>
        </w:rPr>
        <w:t>村规民约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1.建房服从规划。起房盖屋必须服从村庄建设规划，经自然村理事会实地踏勘，报村委会和上级有关部门批准，不得擅自动工，不得私搭乱建，不得违反规划或损害四邻利益。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.保持卫生清洁。农户庭院和村组环境卫生实行一日一清扫，自家门前自己负责，对保持清洁的表扬，不清洁的批评教育，不得在公路沿线、村道、河溪等公共场所倾倒、堆放垃圾，一经发现要处罚。建立有偿保洁制度，按时交纳垃圾清运费用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3.爱护公共财物。严禁侵占或私自占用道路、广场等公共设施，损坏活动场所、厕所、水利、交通、供电、生产等公共设施的，照价赔偿。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4.加强牲畜看管。严禁乱放鸡、猪、牛、羊，严禁损害他人庄稼、瓜果及其他农作物，对农作物造成破坏的要赔偿。牲畜粪便垃圾，由主人负责清理。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5.倡导节俭办客。红白喜事要勤俭节约，不准大操大办。办客原则不超1天，送礼不超100元，菜品不超8个。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6.维护社会治安。严禁赌博、吸毒，严禁酗酒闹事，严禁宣扬封建迷信、传播邪教，一经发现上报公安部门处理。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7.严守为人品德。父母要尽到抚养、教育未成年子女的义务，子女要孝敬、赡养老人，平等对待双方老人，不得以任何形式遗弃或虐待老人。</w:t>
      </w:r>
    </w:p>
    <w:p>
      <w:pPr>
        <w:widowControl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8、妥善处置纠纷。邻里有纠纷，有话好好说，有事坐下来商量，协商不成的请自然村理事会或村调解委调解，也可向人民法院起诉。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9.保护生态环境。严禁在国有林、公益林、集体林、水源林等林地里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乱砍滥伐</w:t>
      </w:r>
      <w:r>
        <w:rPr>
          <w:rFonts w:ascii="仿宋" w:hAnsi="仿宋" w:eastAsia="仿宋" w:cs="Times New Roman"/>
          <w:sz w:val="32"/>
          <w:szCs w:val="32"/>
        </w:rPr>
        <w:t>，禁止采猎国家保护野生动植物，违反者一律交执法部门处理。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10.不参与涉黑涉恶等违法活动，积极配合上级有关部门开展扫黑除恶专项斗争。严禁充当家族、宗族等黑恶势力的“保护伞”，严厉打击把持基层政权、操纵破坏基层换届选举、垄断农村资源、侵吞集体资产的黑恶势力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jc w:val="left"/>
        <w:rPr>
          <w:rStyle w:val="9"/>
          <w:rFonts w:ascii="仿宋_GB2312" w:hAnsi="仿宋_GB2312" w:eastAsia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/>
          <w:sz w:val="32"/>
          <w:szCs w:val="32"/>
        </w:rPr>
        <w:t>勐董镇永和社区国门新村自然村</w:t>
      </w:r>
    </w:p>
    <w:p>
      <w:pPr>
        <w:pStyle w:val="2"/>
        <w:ind w:firstLine="660"/>
        <w:rPr>
          <w:b w:val="0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顾  问: 穆永新   省人大常委会副秘书长</w:t>
      </w:r>
    </w:p>
    <w:p>
      <w:pPr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李岩那</w:t>
      </w:r>
    </w:p>
    <w:p>
      <w:pPr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郑仕文、李正华、李学明、肖自成、肖诚、李卫珍、李勇金、鲍艾保、李明祥、鲍艾远、李春荣、肖赛嘎</w:t>
      </w:r>
    </w:p>
    <w:p>
      <w:pPr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田美英、李志明、李缤、李学钧、李世美、李红琳、李正文、李莉、陈卫民、李艳、李春红、李志东、李娜、李云江、李学东、肖美英、肖正林、陈云东、陈虹先、陈智华、李城祥、刘世珍、杨冬、段映昌、赵娅涛、李萍、银韫喆、李自明、陈源梅、王学梅、李子远、鲍强军、肖明、王志芸、魏红梅、付红明、施莉芬、卫秀英、李向花、张海燕、鲍艾嘎、陈赛保、李尼捆、鲍尼捆、李春明、鲍尼嘎、李艾不勒、李灵</w:t>
      </w:r>
    </w:p>
    <w:p>
      <w:pPr>
        <w:ind w:firstLine="2625" w:firstLineChars="1250"/>
        <w:jc w:val="left"/>
        <w:rPr>
          <w:rFonts w:ascii="仿宋" w:hAnsi="仿宋" w:eastAsia="仿宋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20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CA306E"/>
    <w:rsid w:val="0000599F"/>
    <w:rsid w:val="00010324"/>
    <w:rsid w:val="00012442"/>
    <w:rsid w:val="000273D8"/>
    <w:rsid w:val="00032B6E"/>
    <w:rsid w:val="000420A8"/>
    <w:rsid w:val="00045F82"/>
    <w:rsid w:val="00054D8A"/>
    <w:rsid w:val="000612F6"/>
    <w:rsid w:val="000619E0"/>
    <w:rsid w:val="000828B2"/>
    <w:rsid w:val="000A4D8F"/>
    <w:rsid w:val="000B0ECD"/>
    <w:rsid w:val="000D002C"/>
    <w:rsid w:val="001010AD"/>
    <w:rsid w:val="0010331F"/>
    <w:rsid w:val="001035C4"/>
    <w:rsid w:val="001055D3"/>
    <w:rsid w:val="001408F1"/>
    <w:rsid w:val="0014228A"/>
    <w:rsid w:val="00150343"/>
    <w:rsid w:val="00152D4B"/>
    <w:rsid w:val="00161B62"/>
    <w:rsid w:val="00162070"/>
    <w:rsid w:val="00185DF2"/>
    <w:rsid w:val="0019432E"/>
    <w:rsid w:val="001A2AE8"/>
    <w:rsid w:val="001A41A9"/>
    <w:rsid w:val="001A529D"/>
    <w:rsid w:val="001B0EDC"/>
    <w:rsid w:val="001B2F23"/>
    <w:rsid w:val="001C3BAA"/>
    <w:rsid w:val="001C4A9A"/>
    <w:rsid w:val="001C56D1"/>
    <w:rsid w:val="001D1448"/>
    <w:rsid w:val="001F5B18"/>
    <w:rsid w:val="00201086"/>
    <w:rsid w:val="00204DB3"/>
    <w:rsid w:val="00204FED"/>
    <w:rsid w:val="0022134D"/>
    <w:rsid w:val="00241EEF"/>
    <w:rsid w:val="002615C2"/>
    <w:rsid w:val="00263FA0"/>
    <w:rsid w:val="00286C0F"/>
    <w:rsid w:val="00290420"/>
    <w:rsid w:val="00295FCC"/>
    <w:rsid w:val="00297ABC"/>
    <w:rsid w:val="002A014D"/>
    <w:rsid w:val="002B4D7E"/>
    <w:rsid w:val="002B5BC9"/>
    <w:rsid w:val="002F331D"/>
    <w:rsid w:val="00302931"/>
    <w:rsid w:val="00304E61"/>
    <w:rsid w:val="0031377F"/>
    <w:rsid w:val="00374051"/>
    <w:rsid w:val="00383E02"/>
    <w:rsid w:val="0039109D"/>
    <w:rsid w:val="003922F6"/>
    <w:rsid w:val="003B53EE"/>
    <w:rsid w:val="003D1483"/>
    <w:rsid w:val="003D2DFE"/>
    <w:rsid w:val="003D5AB0"/>
    <w:rsid w:val="003D5C9E"/>
    <w:rsid w:val="003D6CBD"/>
    <w:rsid w:val="003E316B"/>
    <w:rsid w:val="003F2516"/>
    <w:rsid w:val="003F43F5"/>
    <w:rsid w:val="00400883"/>
    <w:rsid w:val="00403ABD"/>
    <w:rsid w:val="00406864"/>
    <w:rsid w:val="004214CC"/>
    <w:rsid w:val="004347E7"/>
    <w:rsid w:val="004618EE"/>
    <w:rsid w:val="004849A6"/>
    <w:rsid w:val="004A078A"/>
    <w:rsid w:val="004A5A6C"/>
    <w:rsid w:val="004B3A1D"/>
    <w:rsid w:val="004C0662"/>
    <w:rsid w:val="004C7448"/>
    <w:rsid w:val="004E69D5"/>
    <w:rsid w:val="004F749B"/>
    <w:rsid w:val="005127FA"/>
    <w:rsid w:val="00513DFF"/>
    <w:rsid w:val="00525C8D"/>
    <w:rsid w:val="00531C3D"/>
    <w:rsid w:val="00552684"/>
    <w:rsid w:val="005702FB"/>
    <w:rsid w:val="00581EEB"/>
    <w:rsid w:val="005925A1"/>
    <w:rsid w:val="005A1766"/>
    <w:rsid w:val="005C0303"/>
    <w:rsid w:val="005C6B99"/>
    <w:rsid w:val="005C7229"/>
    <w:rsid w:val="005D39AB"/>
    <w:rsid w:val="006214BE"/>
    <w:rsid w:val="006237B0"/>
    <w:rsid w:val="00636F16"/>
    <w:rsid w:val="00655B26"/>
    <w:rsid w:val="00673BC1"/>
    <w:rsid w:val="00687359"/>
    <w:rsid w:val="0069347A"/>
    <w:rsid w:val="006A733C"/>
    <w:rsid w:val="006C1FF7"/>
    <w:rsid w:val="006D52FC"/>
    <w:rsid w:val="006F0BED"/>
    <w:rsid w:val="006F3580"/>
    <w:rsid w:val="006F7DCC"/>
    <w:rsid w:val="0071566C"/>
    <w:rsid w:val="0071692C"/>
    <w:rsid w:val="007468C7"/>
    <w:rsid w:val="00757150"/>
    <w:rsid w:val="0076563D"/>
    <w:rsid w:val="00765D8F"/>
    <w:rsid w:val="00780CFB"/>
    <w:rsid w:val="007821D6"/>
    <w:rsid w:val="00785FE9"/>
    <w:rsid w:val="00791D0A"/>
    <w:rsid w:val="007B5541"/>
    <w:rsid w:val="007C1A5D"/>
    <w:rsid w:val="007C2214"/>
    <w:rsid w:val="007D2E5C"/>
    <w:rsid w:val="008056A4"/>
    <w:rsid w:val="008074BE"/>
    <w:rsid w:val="00811937"/>
    <w:rsid w:val="00825F75"/>
    <w:rsid w:val="008471C2"/>
    <w:rsid w:val="008538F6"/>
    <w:rsid w:val="0085408C"/>
    <w:rsid w:val="00854ED0"/>
    <w:rsid w:val="008577C5"/>
    <w:rsid w:val="00876D57"/>
    <w:rsid w:val="00894457"/>
    <w:rsid w:val="0089796B"/>
    <w:rsid w:val="008A23B8"/>
    <w:rsid w:val="008B6CFD"/>
    <w:rsid w:val="008C503B"/>
    <w:rsid w:val="008D5EA6"/>
    <w:rsid w:val="008E1F3A"/>
    <w:rsid w:val="008E5501"/>
    <w:rsid w:val="008F5035"/>
    <w:rsid w:val="00925D5B"/>
    <w:rsid w:val="00925E98"/>
    <w:rsid w:val="00941008"/>
    <w:rsid w:val="009426CF"/>
    <w:rsid w:val="0095330A"/>
    <w:rsid w:val="00957B70"/>
    <w:rsid w:val="00960698"/>
    <w:rsid w:val="009709FB"/>
    <w:rsid w:val="00975B0E"/>
    <w:rsid w:val="009764A0"/>
    <w:rsid w:val="00983094"/>
    <w:rsid w:val="0099162C"/>
    <w:rsid w:val="0099169C"/>
    <w:rsid w:val="009B4AF4"/>
    <w:rsid w:val="009C4361"/>
    <w:rsid w:val="009D0214"/>
    <w:rsid w:val="009D476A"/>
    <w:rsid w:val="009D7C95"/>
    <w:rsid w:val="009F369A"/>
    <w:rsid w:val="009F7407"/>
    <w:rsid w:val="00A112B3"/>
    <w:rsid w:val="00A17315"/>
    <w:rsid w:val="00A23029"/>
    <w:rsid w:val="00A50DA7"/>
    <w:rsid w:val="00A5349A"/>
    <w:rsid w:val="00A64483"/>
    <w:rsid w:val="00A64DC0"/>
    <w:rsid w:val="00A65C67"/>
    <w:rsid w:val="00A66B5E"/>
    <w:rsid w:val="00A858AA"/>
    <w:rsid w:val="00A86826"/>
    <w:rsid w:val="00AB15CB"/>
    <w:rsid w:val="00AD4B29"/>
    <w:rsid w:val="00AD6920"/>
    <w:rsid w:val="00AF0F7B"/>
    <w:rsid w:val="00AF2D1D"/>
    <w:rsid w:val="00AF5508"/>
    <w:rsid w:val="00B032AA"/>
    <w:rsid w:val="00B20012"/>
    <w:rsid w:val="00B20510"/>
    <w:rsid w:val="00B248DE"/>
    <w:rsid w:val="00B324F5"/>
    <w:rsid w:val="00B32B92"/>
    <w:rsid w:val="00B408C6"/>
    <w:rsid w:val="00B4305B"/>
    <w:rsid w:val="00B45565"/>
    <w:rsid w:val="00B523F6"/>
    <w:rsid w:val="00B603A2"/>
    <w:rsid w:val="00B8299F"/>
    <w:rsid w:val="00B82C4D"/>
    <w:rsid w:val="00B94523"/>
    <w:rsid w:val="00BA0C19"/>
    <w:rsid w:val="00BA27FF"/>
    <w:rsid w:val="00BB1D63"/>
    <w:rsid w:val="00BC262C"/>
    <w:rsid w:val="00BD5924"/>
    <w:rsid w:val="00BE1105"/>
    <w:rsid w:val="00BE3D63"/>
    <w:rsid w:val="00BE5972"/>
    <w:rsid w:val="00BF71F2"/>
    <w:rsid w:val="00C05578"/>
    <w:rsid w:val="00C2515F"/>
    <w:rsid w:val="00C32C58"/>
    <w:rsid w:val="00C34D77"/>
    <w:rsid w:val="00C47A34"/>
    <w:rsid w:val="00C62C92"/>
    <w:rsid w:val="00C63F52"/>
    <w:rsid w:val="00C665CA"/>
    <w:rsid w:val="00C679FE"/>
    <w:rsid w:val="00C717E8"/>
    <w:rsid w:val="00C80202"/>
    <w:rsid w:val="00CA306E"/>
    <w:rsid w:val="00CC107C"/>
    <w:rsid w:val="00CC42C1"/>
    <w:rsid w:val="00CD0976"/>
    <w:rsid w:val="00CD197A"/>
    <w:rsid w:val="00CD570F"/>
    <w:rsid w:val="00CE3FAE"/>
    <w:rsid w:val="00D17FCF"/>
    <w:rsid w:val="00D201B9"/>
    <w:rsid w:val="00D4195D"/>
    <w:rsid w:val="00D46E99"/>
    <w:rsid w:val="00D66B3C"/>
    <w:rsid w:val="00D76008"/>
    <w:rsid w:val="00D90697"/>
    <w:rsid w:val="00DB2421"/>
    <w:rsid w:val="00DC208F"/>
    <w:rsid w:val="00DD32C9"/>
    <w:rsid w:val="00DD3E04"/>
    <w:rsid w:val="00DE0B6E"/>
    <w:rsid w:val="00DE20F4"/>
    <w:rsid w:val="00DE54E4"/>
    <w:rsid w:val="00E07058"/>
    <w:rsid w:val="00E47469"/>
    <w:rsid w:val="00E52177"/>
    <w:rsid w:val="00E972C2"/>
    <w:rsid w:val="00EA7800"/>
    <w:rsid w:val="00EC69DD"/>
    <w:rsid w:val="00ED31DA"/>
    <w:rsid w:val="00EF18C9"/>
    <w:rsid w:val="00EF439C"/>
    <w:rsid w:val="00F15D3D"/>
    <w:rsid w:val="00F373D9"/>
    <w:rsid w:val="00F37647"/>
    <w:rsid w:val="00F42937"/>
    <w:rsid w:val="00F550E4"/>
    <w:rsid w:val="00F67B20"/>
    <w:rsid w:val="00F765F2"/>
    <w:rsid w:val="00F83889"/>
    <w:rsid w:val="00F84565"/>
    <w:rsid w:val="00F975C0"/>
    <w:rsid w:val="00FA2BB0"/>
    <w:rsid w:val="00FA2F08"/>
    <w:rsid w:val="00FA554E"/>
    <w:rsid w:val="00FF1A12"/>
    <w:rsid w:val="00FF2AD2"/>
    <w:rsid w:val="00FF2BE0"/>
    <w:rsid w:val="00FF3AF0"/>
    <w:rsid w:val="05CD7586"/>
    <w:rsid w:val="06A364C9"/>
    <w:rsid w:val="088D5D55"/>
    <w:rsid w:val="0B641F58"/>
    <w:rsid w:val="0C703A03"/>
    <w:rsid w:val="0CF732B3"/>
    <w:rsid w:val="0DB94A31"/>
    <w:rsid w:val="0F0D1F49"/>
    <w:rsid w:val="0F2009E2"/>
    <w:rsid w:val="10697172"/>
    <w:rsid w:val="10820777"/>
    <w:rsid w:val="14683FB7"/>
    <w:rsid w:val="15F35DA7"/>
    <w:rsid w:val="18017215"/>
    <w:rsid w:val="18612764"/>
    <w:rsid w:val="1884762B"/>
    <w:rsid w:val="1E88365D"/>
    <w:rsid w:val="208162C9"/>
    <w:rsid w:val="20C3157B"/>
    <w:rsid w:val="23284018"/>
    <w:rsid w:val="24A14D0B"/>
    <w:rsid w:val="266F6381"/>
    <w:rsid w:val="26A60FC8"/>
    <w:rsid w:val="27802863"/>
    <w:rsid w:val="27A62A0A"/>
    <w:rsid w:val="28D738BF"/>
    <w:rsid w:val="2D1B2487"/>
    <w:rsid w:val="2E4C64DE"/>
    <w:rsid w:val="2F456D4E"/>
    <w:rsid w:val="33A05580"/>
    <w:rsid w:val="35F024D0"/>
    <w:rsid w:val="3859320A"/>
    <w:rsid w:val="39742791"/>
    <w:rsid w:val="3A98049B"/>
    <w:rsid w:val="3E215A6B"/>
    <w:rsid w:val="3EF3433C"/>
    <w:rsid w:val="44506C67"/>
    <w:rsid w:val="46CD1FEF"/>
    <w:rsid w:val="48C5054A"/>
    <w:rsid w:val="4A1232E5"/>
    <w:rsid w:val="4CC20E81"/>
    <w:rsid w:val="4D5E585E"/>
    <w:rsid w:val="4EEC1905"/>
    <w:rsid w:val="4EF83474"/>
    <w:rsid w:val="4FE859FE"/>
    <w:rsid w:val="55822F1D"/>
    <w:rsid w:val="561C5E22"/>
    <w:rsid w:val="58780928"/>
    <w:rsid w:val="5ABD5C76"/>
    <w:rsid w:val="5BDE5455"/>
    <w:rsid w:val="5D1E08CA"/>
    <w:rsid w:val="5EAC49FF"/>
    <w:rsid w:val="61E734DF"/>
    <w:rsid w:val="64CB65FC"/>
    <w:rsid w:val="652E1B96"/>
    <w:rsid w:val="664716AF"/>
    <w:rsid w:val="671D1E3C"/>
    <w:rsid w:val="6AE86B88"/>
    <w:rsid w:val="6CB05B65"/>
    <w:rsid w:val="6D1D186A"/>
    <w:rsid w:val="74FA7686"/>
    <w:rsid w:val="75DF69C5"/>
    <w:rsid w:val="77F25149"/>
    <w:rsid w:val="783912A0"/>
    <w:rsid w:val="7A8F5E19"/>
    <w:rsid w:val="7BF31963"/>
    <w:rsid w:val="7D20383C"/>
    <w:rsid w:val="7DAE3C6F"/>
    <w:rsid w:val="7FED7A7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0"/>
    <w:pPr>
      <w:jc w:val="left"/>
      <w:outlineLvl w:val="1"/>
    </w:pPr>
    <w:rPr>
      <w:rFonts w:ascii="宋体" w:hAnsi="宋体" w:cs="宋体"/>
      <w:b/>
      <w:bCs/>
      <w:kern w:val="0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Heading1"/>
    <w:basedOn w:val="1"/>
    <w:next w:val="1"/>
    <w:qFormat/>
    <w:uiPriority w:val="0"/>
    <w:pPr>
      <w:keepNext/>
      <w:keepLines/>
      <w:spacing w:before="340" w:after="330"/>
    </w:pPr>
    <w:rPr>
      <w:b/>
      <w:kern w:val="44"/>
      <w:sz w:val="44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Char"/>
    <w:basedOn w:val="6"/>
    <w:link w:val="5"/>
    <w:qFormat/>
    <w:uiPriority w:val="0"/>
    <w:rPr>
      <w:rFonts w:ascii="Calibri" w:hAnsi="Calibri" w:cstheme="minorBidi"/>
      <w:kern w:val="2"/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rFonts w:ascii="Calibri" w:hAnsi="Calibri" w:cstheme="minorBidi"/>
      <w:kern w:val="2"/>
      <w:sz w:val="18"/>
      <w:szCs w:val="18"/>
    </w:rPr>
  </w:style>
  <w:style w:type="character" w:customStyle="1" w:styleId="13">
    <w:name w:val="font01"/>
    <w:basedOn w:val="6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4">
    <w:name w:val="font11"/>
    <w:basedOn w:val="6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  <w:vertAlign w:val="superscript"/>
    </w:rPr>
  </w:style>
  <w:style w:type="character" w:customStyle="1" w:styleId="15">
    <w:name w:val="批注框文本 Char"/>
    <w:basedOn w:val="6"/>
    <w:link w:val="3"/>
    <w:qFormat/>
    <w:uiPriority w:val="0"/>
    <w:rPr>
      <w:rFonts w:ascii="Calibri" w:hAnsi="Calibri" w:cstheme="minorBidi"/>
      <w:kern w:val="2"/>
      <w:sz w:val="18"/>
      <w:szCs w:val="18"/>
    </w:rPr>
  </w:style>
  <w:style w:type="character" w:customStyle="1" w:styleId="16">
    <w:name w:val="标题 2 Char"/>
    <w:basedOn w:val="6"/>
    <w:link w:val="2"/>
    <w:uiPriority w:val="0"/>
    <w:rPr>
      <w:rFonts w:ascii="宋体" w:hAnsi="宋体" w:cs="宋体"/>
      <w:b/>
      <w:bCs/>
      <w:sz w:val="21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17</Pages>
  <Words>1020</Words>
  <Characters>5814</Characters>
  <Lines>48</Lines>
  <Paragraphs>13</Paragraphs>
  <TotalTime>0</TotalTime>
  <ScaleCrop>false</ScaleCrop>
  <LinksUpToDate>false</LinksUpToDate>
  <CharactersWithSpaces>6821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2019-04-04T16:33:00Z</dcterms:created>
  <dc:creator>WPS Office</dc:creator>
  <cp:lastModifiedBy>nobody</cp:lastModifiedBy>
  <cp:lastPrinted>2019-04-04T16:22:00Z</cp:lastPrinted>
  <dcterms:modified xsi:type="dcterms:W3CDTF">2024-02-26T11:57:57Z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