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rPr>
      </w:pPr>
    </w:p>
    <w:p>
      <w:pPr>
        <w:rPr>
          <w:color w:val="FF0000"/>
        </w:rPr>
      </w:pPr>
    </w:p>
    <w:p>
      <w:pPr>
        <w:rPr>
          <w:color w:val="FF0000"/>
        </w:rPr>
      </w:pPr>
    </w:p>
    <w:p>
      <w:pPr>
        <w:rPr>
          <w:color w:val="FF0000"/>
        </w:rPr>
      </w:pPr>
    </w:p>
    <w:p>
      <w:pPr>
        <w:rPr>
          <w:color w:val="FF0000"/>
        </w:rPr>
      </w:pPr>
    </w:p>
    <w:p>
      <w:pPr>
        <w:rPr>
          <w:color w:val="FF0000"/>
        </w:rPr>
      </w:pPr>
    </w:p>
    <w:p>
      <w:pPr>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沧源</w:t>
      </w:r>
      <w:r>
        <w:rPr>
          <w:rFonts w:hint="eastAsia" w:ascii="方正小标宋简体" w:hAnsi="方正小标宋简体" w:eastAsia="方正小标宋简体" w:cs="方正小标宋简体"/>
          <w:b/>
          <w:sz w:val="44"/>
          <w:szCs w:val="44"/>
          <w:lang w:eastAsia="zh-CN"/>
        </w:rPr>
        <w:t>佤族自治</w:t>
      </w:r>
      <w:r>
        <w:rPr>
          <w:rFonts w:hint="eastAsia" w:ascii="方正小标宋简体" w:hAnsi="方正小标宋简体" w:eastAsia="方正小标宋简体" w:cs="方正小标宋简体"/>
          <w:b/>
          <w:sz w:val="44"/>
          <w:szCs w:val="44"/>
        </w:rPr>
        <w:t>县勐来乡公撒村委会永荣</w:t>
      </w:r>
    </w:p>
    <w:p>
      <w:pPr>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自然村村庄规划</w:t>
      </w: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两图一书一表一民约</w:t>
      </w:r>
    </w:p>
    <w:p>
      <w:pPr>
        <w:pageBreakBefore w:val="0"/>
        <w:kinsoku/>
        <w:overflowPunct/>
        <w:topLinePunct w:val="0"/>
        <w:autoSpaceDE/>
        <w:autoSpaceDN/>
        <w:bidi w:val="0"/>
        <w:adjustRightInd/>
        <w:snapToGrid/>
        <w:spacing w:line="580" w:lineRule="exact"/>
        <w:textAlignment w:val="auto"/>
        <w:rPr>
          <w:color w:val="FF0000"/>
        </w:rPr>
      </w:pPr>
    </w:p>
    <w:p>
      <w:pPr>
        <w:pageBreakBefore w:val="0"/>
        <w:kinsoku/>
        <w:overflowPunct/>
        <w:topLinePunct w:val="0"/>
        <w:autoSpaceDE/>
        <w:autoSpaceDN/>
        <w:bidi w:val="0"/>
        <w:adjustRightInd/>
        <w:snapToGrid/>
        <w:spacing w:line="580" w:lineRule="exact"/>
        <w:textAlignment w:val="auto"/>
        <w:rPr>
          <w:color w:val="FF0000"/>
        </w:rPr>
      </w:pPr>
    </w:p>
    <w:p>
      <w:pPr>
        <w:pageBreakBefore w:val="0"/>
        <w:kinsoku/>
        <w:overflowPunct/>
        <w:topLinePunct w:val="0"/>
        <w:autoSpaceDE/>
        <w:autoSpaceDN/>
        <w:bidi w:val="0"/>
        <w:adjustRightInd/>
        <w:snapToGrid/>
        <w:spacing w:line="580" w:lineRule="exact"/>
        <w:textAlignment w:val="auto"/>
        <w:rPr>
          <w:color w:val="FF0000"/>
        </w:rPr>
      </w:pPr>
    </w:p>
    <w:p>
      <w:pPr>
        <w:pageBreakBefore w:val="0"/>
        <w:kinsoku/>
        <w:overflowPunct/>
        <w:topLinePunct w:val="0"/>
        <w:autoSpaceDE/>
        <w:autoSpaceDN/>
        <w:bidi w:val="0"/>
        <w:adjustRightInd/>
        <w:snapToGrid/>
        <w:spacing w:line="580" w:lineRule="exact"/>
        <w:textAlignment w:val="auto"/>
        <w:rPr>
          <w:color w:val="FF0000"/>
        </w:rPr>
      </w:pPr>
    </w:p>
    <w:p>
      <w:pPr>
        <w:pageBreakBefore w:val="0"/>
        <w:kinsoku/>
        <w:overflowPunct/>
        <w:topLinePunct w:val="0"/>
        <w:autoSpaceDE/>
        <w:autoSpaceDN/>
        <w:bidi w:val="0"/>
        <w:adjustRightInd/>
        <w:snapToGrid/>
        <w:spacing w:line="580" w:lineRule="exact"/>
        <w:textAlignment w:val="auto"/>
        <w:rPr>
          <w:color w:val="FF0000"/>
        </w:rPr>
      </w:pPr>
    </w:p>
    <w:p>
      <w:pPr>
        <w:pageBreakBefore w:val="0"/>
        <w:kinsoku/>
        <w:overflowPunct/>
        <w:topLinePunct w:val="0"/>
        <w:autoSpaceDE/>
        <w:autoSpaceDN/>
        <w:bidi w:val="0"/>
        <w:adjustRightInd/>
        <w:snapToGrid/>
        <w:spacing w:line="580" w:lineRule="exact"/>
        <w:textAlignment w:val="auto"/>
        <w:rPr>
          <w:color w:val="FF0000"/>
        </w:rPr>
      </w:pPr>
    </w:p>
    <w:p>
      <w:pPr>
        <w:pageBreakBefore w:val="0"/>
        <w:kinsoku/>
        <w:overflowPunct/>
        <w:topLinePunct w:val="0"/>
        <w:autoSpaceDE/>
        <w:autoSpaceDN/>
        <w:bidi w:val="0"/>
        <w:adjustRightInd/>
        <w:snapToGrid/>
        <w:spacing w:line="580" w:lineRule="exact"/>
        <w:textAlignment w:val="auto"/>
        <w:rPr>
          <w:color w:val="FF0000"/>
        </w:rPr>
      </w:pP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textAlignment w:val="auto"/>
      </w:pPr>
    </w:p>
    <w:p>
      <w:pPr>
        <w:pageBreakBefore w:val="0"/>
        <w:kinsoku/>
        <w:overflowPunct/>
        <w:topLinePunct w:val="0"/>
        <w:autoSpaceDE/>
        <w:autoSpaceDN/>
        <w:bidi w:val="0"/>
        <w:adjustRightInd/>
        <w:snapToGrid/>
        <w:spacing w:line="580" w:lineRule="exact"/>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2019年</w:t>
      </w:r>
      <w:r>
        <w:rPr>
          <w:rFonts w:hint="eastAsia" w:ascii="楷体" w:hAnsi="楷体" w:eastAsia="楷体" w:cs="楷体"/>
          <w:b/>
          <w:bCs w:val="0"/>
          <w:sz w:val="32"/>
          <w:szCs w:val="32"/>
          <w:lang w:val="en-US" w:eastAsia="zh-CN"/>
        </w:rPr>
        <w:t>5</w:t>
      </w:r>
      <w:r>
        <w:rPr>
          <w:rFonts w:hint="eastAsia" w:ascii="楷体" w:hAnsi="楷体" w:eastAsia="楷体" w:cs="楷体"/>
          <w:b/>
          <w:bCs w:val="0"/>
          <w:sz w:val="32"/>
          <w:szCs w:val="32"/>
        </w:rPr>
        <w:t>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勐来乡公撒村委会永荣自然村</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pPr>
      <w:r>
        <w:rPr>
          <w:rStyle w:val="8"/>
          <w:rFonts w:hint="eastAsia" w:ascii="方正小标宋简体" w:hAnsi="方正小标宋简体" w:eastAsia="方正小标宋简体" w:cs="方正小标宋简体"/>
          <w:sz w:val="44"/>
          <w:szCs w:val="44"/>
          <w:lang w:eastAsia="zh-CN"/>
        </w:rPr>
        <w:t>村庄规划说明书</w:t>
      </w:r>
    </w:p>
    <w:p/>
    <w:p>
      <w:pPr>
        <w:pageBreakBefore w:val="0"/>
        <w:kinsoku/>
        <w:overflowPunct/>
        <w:topLinePunct w:val="0"/>
        <w:autoSpaceDE/>
        <w:autoSpaceDN/>
        <w:bidi w:val="0"/>
        <w:adjustRightInd/>
        <w:snapToGrid/>
        <w:spacing w:line="580" w:lineRule="exact"/>
        <w:ind w:firstLine="960" w:firstLineChars="3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一、总则</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（一）政策背景</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 xml:space="preserve"> 根据《中共临沧市委</w:t>
      </w:r>
      <w:r>
        <w:rPr>
          <w:rStyle w:val="8"/>
          <w:rFonts w:hint="eastAsia" w:ascii="仿宋_GB2312" w:hAnsi="仿宋_GB2312" w:eastAsia="仿宋_GB2312"/>
          <w:sz w:val="32"/>
          <w:szCs w:val="32"/>
          <w:lang w:val="en-US" w:eastAsia="zh-CN"/>
        </w:rPr>
        <w:t xml:space="preserve">  </w:t>
      </w:r>
      <w:r>
        <w:rPr>
          <w:rStyle w:val="8"/>
          <w:rFonts w:ascii="仿宋_GB2312" w:hAnsi="仿宋_GB2312" w:eastAsia="仿宋_GB2312"/>
          <w:sz w:val="32"/>
          <w:szCs w:val="32"/>
        </w:rPr>
        <w:t>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Style w:val="8"/>
          <w:rFonts w:hint="eastAsia" w:ascii="仿宋_GB2312" w:hAnsi="仿宋_GB2312" w:eastAsia="仿宋_GB2312"/>
          <w:sz w:val="32"/>
          <w:szCs w:val="32"/>
        </w:rPr>
        <w:t>勐来乡公撒村委会永荣自然村村庄规划</w:t>
      </w:r>
      <w:r>
        <w:rPr>
          <w:rStyle w:val="8"/>
          <w:rFonts w:ascii="仿宋_GB2312" w:hAnsi="仿宋_GB2312" w:eastAsia="仿宋_GB2312"/>
          <w:sz w:val="32"/>
          <w:szCs w:val="32"/>
        </w:rPr>
        <w:t>。该自然村规划经2019年</w:t>
      </w:r>
      <w:r>
        <w:rPr>
          <w:rStyle w:val="8"/>
          <w:rFonts w:hint="eastAsia" w:ascii="仿宋_GB2312" w:hAnsi="仿宋_GB2312" w:eastAsia="仿宋_GB2312"/>
          <w:sz w:val="32"/>
          <w:szCs w:val="32"/>
          <w:lang w:val="en-US" w:eastAsia="zh-CN"/>
        </w:rPr>
        <w:t>5</w:t>
      </w:r>
      <w:r>
        <w:rPr>
          <w:rStyle w:val="8"/>
          <w:rFonts w:ascii="仿宋_GB2312" w:hAnsi="仿宋_GB2312" w:eastAsia="仿宋_GB2312"/>
          <w:sz w:val="32"/>
          <w:szCs w:val="32"/>
        </w:rPr>
        <w:t>月</w:t>
      </w:r>
      <w:r>
        <w:rPr>
          <w:rStyle w:val="8"/>
          <w:rFonts w:hint="eastAsia" w:ascii="仿宋_GB2312" w:hAnsi="仿宋_GB2312" w:eastAsia="仿宋_GB2312"/>
          <w:sz w:val="32"/>
          <w:szCs w:val="32"/>
          <w:lang w:val="en-US" w:eastAsia="zh-CN"/>
        </w:rPr>
        <w:t>10</w:t>
      </w:r>
      <w:r>
        <w:rPr>
          <w:rStyle w:val="8"/>
          <w:rFonts w:ascii="仿宋_GB2312" w:hAnsi="仿宋_GB2312" w:eastAsia="仿宋_GB2312"/>
          <w:sz w:val="32"/>
          <w:szCs w:val="32"/>
        </w:rPr>
        <w:t>日自然村村民代表会议审议表决通过。</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（二）村情概况</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bCs/>
          <w:sz w:val="32"/>
          <w:szCs w:val="32"/>
        </w:rPr>
      </w:pPr>
      <w:r>
        <w:rPr>
          <w:rStyle w:val="8"/>
          <w:rFonts w:ascii="仿宋_GB2312" w:hAnsi="仿宋_GB2312" w:eastAsia="仿宋_GB2312"/>
          <w:b/>
          <w:bCs/>
          <w:sz w:val="32"/>
          <w:szCs w:val="32"/>
        </w:rPr>
        <w:t>1</w:t>
      </w:r>
      <w:r>
        <w:rPr>
          <w:rStyle w:val="8"/>
          <w:rFonts w:hint="eastAsia" w:ascii="仿宋_GB2312" w:hAnsi="仿宋_GB2312" w:eastAsia="仿宋_GB2312"/>
          <w:b/>
          <w:bCs/>
          <w:sz w:val="32"/>
          <w:szCs w:val="32"/>
          <w:lang w:eastAsia="zh-CN"/>
        </w:rPr>
        <w:t>.</w:t>
      </w:r>
      <w:r>
        <w:rPr>
          <w:rStyle w:val="8"/>
          <w:rFonts w:ascii="仿宋_GB2312" w:hAnsi="仿宋_GB2312" w:eastAsia="仿宋_GB2312"/>
          <w:b/>
          <w:bCs/>
          <w:sz w:val="32"/>
          <w:szCs w:val="32"/>
        </w:rPr>
        <w:t>地理区位：</w:t>
      </w:r>
      <w:r>
        <w:rPr>
          <w:rStyle w:val="8"/>
          <w:rFonts w:hint="eastAsia" w:ascii="仿宋_GB2312" w:hAnsi="仿宋_GB2312" w:eastAsia="仿宋_GB2312"/>
          <w:sz w:val="32"/>
          <w:szCs w:val="32"/>
        </w:rPr>
        <w:t>勐来乡公撒村委会</w:t>
      </w:r>
      <w:r>
        <w:rPr>
          <w:rStyle w:val="8"/>
          <w:rFonts w:hint="eastAsia" w:ascii="仿宋_GB2312" w:hAnsi="仿宋_GB2312" w:eastAsia="仿宋_GB2312"/>
          <w:bCs/>
          <w:sz w:val="32"/>
          <w:szCs w:val="32"/>
        </w:rPr>
        <w:t>永荣</w:t>
      </w:r>
      <w:r>
        <w:rPr>
          <w:rStyle w:val="8"/>
          <w:rFonts w:hint="eastAsia" w:ascii="仿宋_GB2312" w:hAnsi="仿宋_GB2312" w:eastAsia="仿宋_GB2312"/>
          <w:sz w:val="32"/>
          <w:szCs w:val="32"/>
        </w:rPr>
        <w:t>自然村位于勐来乡</w:t>
      </w:r>
      <w:r>
        <w:rPr>
          <w:rStyle w:val="8"/>
          <w:rFonts w:hint="eastAsia" w:ascii="仿宋_GB2312" w:hAnsi="仿宋_GB2312" w:eastAsia="仿宋_GB2312"/>
          <w:sz w:val="32"/>
          <w:szCs w:val="32"/>
          <w:lang w:eastAsia="zh-CN"/>
        </w:rPr>
        <w:t>北部</w:t>
      </w:r>
      <w:r>
        <w:rPr>
          <w:rStyle w:val="8"/>
          <w:rFonts w:hint="eastAsia" w:ascii="仿宋_GB2312" w:hAnsi="仿宋_GB2312" w:eastAsia="仿宋_GB2312"/>
          <w:sz w:val="32"/>
          <w:szCs w:val="32"/>
        </w:rPr>
        <w:t>，</w:t>
      </w:r>
      <w:r>
        <w:rPr>
          <w:rStyle w:val="8"/>
          <w:rFonts w:ascii="仿宋_GB2312" w:hAnsi="仿宋_GB2312" w:eastAsia="仿宋_GB2312"/>
          <w:sz w:val="32"/>
          <w:szCs w:val="32"/>
        </w:rPr>
        <w:t>距离</w:t>
      </w:r>
      <w:r>
        <w:rPr>
          <w:rStyle w:val="8"/>
          <w:rFonts w:hint="eastAsia" w:ascii="仿宋_GB2312" w:hAnsi="仿宋_GB2312" w:eastAsia="仿宋_GB2312"/>
          <w:sz w:val="32"/>
          <w:szCs w:val="32"/>
        </w:rPr>
        <w:t>乡</w:t>
      </w:r>
      <w:r>
        <w:rPr>
          <w:rStyle w:val="8"/>
          <w:rFonts w:ascii="仿宋_GB2312" w:hAnsi="仿宋_GB2312" w:eastAsia="仿宋_GB2312"/>
          <w:sz w:val="32"/>
          <w:szCs w:val="32"/>
        </w:rPr>
        <w:t>政府驻地</w:t>
      </w:r>
      <w:r>
        <w:rPr>
          <w:rStyle w:val="8"/>
          <w:rFonts w:hint="eastAsia" w:ascii="仿宋_GB2312" w:hAnsi="仿宋_GB2312" w:eastAsia="仿宋_GB2312"/>
          <w:sz w:val="32"/>
          <w:szCs w:val="32"/>
        </w:rPr>
        <w:t>8</w:t>
      </w:r>
      <w:r>
        <w:rPr>
          <w:rStyle w:val="8"/>
          <w:rFonts w:ascii="仿宋_GB2312" w:hAnsi="仿宋_GB2312" w:eastAsia="仿宋_GB2312"/>
          <w:sz w:val="32"/>
          <w:szCs w:val="32"/>
        </w:rPr>
        <w:t>公里，海拔</w:t>
      </w:r>
      <w:r>
        <w:rPr>
          <w:rStyle w:val="8"/>
          <w:rFonts w:hint="eastAsia" w:ascii="仿宋_GB2312" w:hAnsi="仿宋_GB2312" w:eastAsia="仿宋_GB2312"/>
          <w:sz w:val="32"/>
          <w:szCs w:val="32"/>
        </w:rPr>
        <w:t>1450</w:t>
      </w:r>
      <w:r>
        <w:rPr>
          <w:rStyle w:val="8"/>
          <w:rFonts w:ascii="仿宋_GB2312" w:hAnsi="仿宋_GB2312" w:eastAsia="仿宋_GB2312"/>
          <w:sz w:val="32"/>
          <w:szCs w:val="32"/>
        </w:rPr>
        <w:t>米，年均降水量</w:t>
      </w:r>
      <w:r>
        <w:rPr>
          <w:rStyle w:val="8"/>
          <w:rFonts w:hint="eastAsia" w:ascii="仿宋_GB2312" w:hAnsi="仿宋_GB2312" w:eastAsia="仿宋_GB2312"/>
          <w:sz w:val="32"/>
          <w:szCs w:val="32"/>
        </w:rPr>
        <w:t>1750</w:t>
      </w:r>
      <w:r>
        <w:rPr>
          <w:rStyle w:val="8"/>
          <w:rFonts w:ascii="仿宋_GB2312" w:hAnsi="仿宋_GB2312" w:eastAsia="仿宋_GB2312"/>
          <w:sz w:val="32"/>
          <w:szCs w:val="32"/>
        </w:rPr>
        <w:t>毫米</w:t>
      </w:r>
      <w:r>
        <w:rPr>
          <w:rStyle w:val="8"/>
          <w:rFonts w:hint="eastAsia" w:ascii="仿宋_GB2312" w:hAnsi="仿宋_GB2312" w:eastAsia="仿宋_GB2312"/>
          <w:sz w:val="32"/>
          <w:szCs w:val="32"/>
          <w:lang w:eastAsia="zh-CN"/>
        </w:rPr>
        <w:t>，</w:t>
      </w:r>
      <w:r>
        <w:rPr>
          <w:rStyle w:val="8"/>
          <w:rFonts w:ascii="仿宋_GB2312" w:hAnsi="仿宋_GB2312" w:eastAsia="仿宋_GB2312"/>
          <w:sz w:val="32"/>
          <w:szCs w:val="32"/>
        </w:rPr>
        <w:t>年平均</w:t>
      </w:r>
      <w:r>
        <w:rPr>
          <w:rStyle w:val="8"/>
          <w:rFonts w:hint="eastAsia" w:ascii="仿宋_GB2312" w:hAnsi="仿宋_GB2312" w:eastAsia="仿宋_GB2312"/>
          <w:sz w:val="32"/>
          <w:szCs w:val="32"/>
        </w:rPr>
        <w:t>气温22℃</w:t>
      </w:r>
      <w:r>
        <w:rPr>
          <w:rStyle w:val="8"/>
          <w:rFonts w:hint="eastAsia" w:ascii="仿宋_GB2312" w:hAnsi="仿宋_GB2312" w:eastAsia="仿宋_GB2312"/>
          <w:sz w:val="32"/>
          <w:szCs w:val="32"/>
          <w:lang w:val="en-US" w:eastAsia="zh-CN"/>
        </w:rPr>
        <w:t>,</w:t>
      </w:r>
      <w:r>
        <w:rPr>
          <w:rStyle w:val="8"/>
          <w:rFonts w:hint="eastAsia" w:ascii="仿宋_GB2312" w:hAnsi="仿宋_GB2312" w:eastAsia="仿宋_GB2312"/>
          <w:sz w:val="32"/>
          <w:szCs w:val="32"/>
          <w:lang w:eastAsia="zh-CN"/>
        </w:rPr>
        <w:t>昼夜温差小。</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2．人口现状：</w:t>
      </w:r>
      <w:r>
        <w:rPr>
          <w:rStyle w:val="8"/>
          <w:rFonts w:hint="eastAsia" w:ascii="仿宋_GB2312" w:hAnsi="仿宋_GB2312" w:eastAsia="仿宋_GB2312"/>
          <w:sz w:val="32"/>
          <w:szCs w:val="32"/>
        </w:rPr>
        <w:t>自然村</w:t>
      </w:r>
      <w:r>
        <w:rPr>
          <w:rStyle w:val="8"/>
          <w:rFonts w:ascii="仿宋_GB2312" w:hAnsi="仿宋_GB2312" w:eastAsia="仿宋_GB2312"/>
          <w:sz w:val="32"/>
          <w:szCs w:val="32"/>
        </w:rPr>
        <w:t>辖1个村民小组，有农户</w:t>
      </w:r>
      <w:r>
        <w:rPr>
          <w:rStyle w:val="8"/>
          <w:rFonts w:hint="eastAsia" w:ascii="仿宋_GB2312" w:hAnsi="仿宋_GB2312" w:eastAsia="仿宋_GB2312"/>
          <w:sz w:val="32"/>
          <w:szCs w:val="32"/>
          <w:lang w:val="en-US" w:eastAsia="zh-CN"/>
        </w:rPr>
        <w:t>39</w:t>
      </w:r>
      <w:r>
        <w:rPr>
          <w:rStyle w:val="8"/>
          <w:rFonts w:ascii="仿宋_GB2312" w:hAnsi="仿宋_GB2312" w:eastAsia="仿宋_GB2312"/>
          <w:sz w:val="32"/>
          <w:szCs w:val="32"/>
        </w:rPr>
        <w:t>户</w:t>
      </w:r>
      <w:r>
        <w:rPr>
          <w:rStyle w:val="8"/>
          <w:rFonts w:hint="eastAsia" w:ascii="仿宋_GB2312" w:hAnsi="仿宋_GB2312" w:eastAsia="仿宋_GB2312"/>
          <w:sz w:val="32"/>
          <w:szCs w:val="32"/>
        </w:rPr>
        <w:t>共</w:t>
      </w:r>
      <w:r>
        <w:rPr>
          <w:rStyle w:val="8"/>
          <w:rFonts w:hint="eastAsia" w:ascii="仿宋_GB2312" w:hAnsi="仿宋_GB2312" w:eastAsia="仿宋_GB2312"/>
          <w:sz w:val="32"/>
          <w:szCs w:val="32"/>
          <w:lang w:val="en-US" w:eastAsia="zh-CN"/>
        </w:rPr>
        <w:t>148</w:t>
      </w:r>
      <w:r>
        <w:rPr>
          <w:rStyle w:val="8"/>
          <w:rFonts w:ascii="仿宋_GB2312" w:hAnsi="仿宋_GB2312" w:eastAsia="仿宋_GB2312"/>
          <w:sz w:val="32"/>
          <w:szCs w:val="32"/>
        </w:rPr>
        <w:t>人</w:t>
      </w:r>
      <w:r>
        <w:rPr>
          <w:rStyle w:val="8"/>
          <w:rFonts w:hint="eastAsia" w:ascii="仿宋_GB2312" w:hAnsi="仿宋_GB2312" w:eastAsia="仿宋_GB2312"/>
          <w:sz w:val="32"/>
          <w:szCs w:val="32"/>
          <w:lang w:eastAsia="zh-CN"/>
        </w:rPr>
        <w:t>。</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3．资源现状：</w:t>
      </w:r>
      <w:r>
        <w:rPr>
          <w:rStyle w:val="8"/>
          <w:rFonts w:hint="eastAsia" w:ascii="仿宋_GB2312" w:hAnsi="仿宋_GB2312" w:eastAsia="仿宋_GB2312"/>
          <w:sz w:val="32"/>
          <w:szCs w:val="32"/>
        </w:rPr>
        <w:t>现有耕地980亩，其中人均耕地4.9亩；有林地2826.10亩。</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
          <w:bCs/>
          <w:sz w:val="32"/>
          <w:szCs w:val="32"/>
        </w:rPr>
      </w:pPr>
      <w:r>
        <w:rPr>
          <w:rStyle w:val="8"/>
          <w:rFonts w:ascii="仿宋_GB2312" w:hAnsi="仿宋_GB2312" w:eastAsia="仿宋_GB2312"/>
          <w:b/>
          <w:bCs/>
          <w:sz w:val="32"/>
          <w:szCs w:val="32"/>
        </w:rPr>
        <w:t>4．产业现状：</w:t>
      </w:r>
      <w:r>
        <w:rPr>
          <w:rStyle w:val="8"/>
          <w:rFonts w:hint="eastAsia" w:ascii="仿宋_GB2312" w:hAnsi="仿宋_GB2312" w:eastAsia="仿宋_GB2312"/>
          <w:color w:val="auto"/>
          <w:sz w:val="32"/>
          <w:szCs w:val="32"/>
        </w:rPr>
        <w:t>种植</w:t>
      </w:r>
      <w:r>
        <w:rPr>
          <w:rStyle w:val="8"/>
          <w:rFonts w:hint="eastAsia" w:ascii="仿宋_GB2312" w:hAnsi="仿宋_GB2312" w:eastAsia="仿宋_GB2312"/>
          <w:color w:val="auto"/>
          <w:sz w:val="32"/>
          <w:szCs w:val="32"/>
          <w:lang w:eastAsia="zh-CN"/>
        </w:rPr>
        <w:t>业主要</w:t>
      </w:r>
      <w:r>
        <w:rPr>
          <w:rStyle w:val="8"/>
          <w:rFonts w:hint="eastAsia" w:ascii="仿宋_GB2312" w:hAnsi="仿宋_GB2312" w:eastAsia="仿宋_GB2312"/>
          <w:color w:val="auto"/>
          <w:sz w:val="32"/>
          <w:szCs w:val="32"/>
        </w:rPr>
        <w:t>以甘蔗、水稻、茶叶、玉米、核桃为主，</w:t>
      </w:r>
      <w:r>
        <w:rPr>
          <w:rStyle w:val="8"/>
          <w:rFonts w:hint="eastAsia" w:ascii="仿宋_GB2312" w:hAnsi="仿宋_GB2312" w:eastAsia="仿宋_GB2312"/>
          <w:color w:val="auto"/>
          <w:sz w:val="32"/>
          <w:szCs w:val="32"/>
          <w:lang w:eastAsia="zh-CN"/>
        </w:rPr>
        <w:t>其中</w:t>
      </w:r>
      <w:r>
        <w:rPr>
          <w:rStyle w:val="8"/>
          <w:rFonts w:hint="eastAsia" w:ascii="仿宋_GB2312" w:hAnsi="仿宋_GB2312" w:eastAsia="仿宋_GB2312"/>
          <w:color w:val="auto"/>
          <w:sz w:val="32"/>
          <w:szCs w:val="32"/>
        </w:rPr>
        <w:t>甘蔗</w:t>
      </w:r>
      <w:r>
        <w:rPr>
          <w:rStyle w:val="8"/>
          <w:rFonts w:hint="eastAsia" w:ascii="仿宋_GB2312" w:hAnsi="仿宋_GB2312" w:eastAsia="仿宋_GB2312"/>
          <w:color w:val="auto"/>
          <w:sz w:val="32"/>
          <w:szCs w:val="32"/>
          <w:lang w:eastAsia="zh-CN"/>
        </w:rPr>
        <w:t>面积590.5</w:t>
      </w:r>
      <w:r>
        <w:rPr>
          <w:rStyle w:val="8"/>
          <w:rFonts w:hint="eastAsia" w:ascii="仿宋_GB2312" w:hAnsi="仿宋_GB2312" w:eastAsia="仿宋_GB2312"/>
          <w:color w:val="auto"/>
          <w:sz w:val="32"/>
          <w:szCs w:val="32"/>
          <w:lang w:val="en-US" w:eastAsia="zh-CN"/>
        </w:rPr>
        <w:t>亩，</w:t>
      </w:r>
      <w:r>
        <w:rPr>
          <w:rStyle w:val="8"/>
          <w:rFonts w:hint="eastAsia" w:ascii="仿宋_GB2312" w:hAnsi="仿宋_GB2312" w:eastAsia="仿宋_GB2312"/>
          <w:color w:val="auto"/>
          <w:sz w:val="32"/>
          <w:szCs w:val="32"/>
        </w:rPr>
        <w:t>水稻</w:t>
      </w:r>
      <w:r>
        <w:rPr>
          <w:rStyle w:val="8"/>
          <w:rFonts w:hint="eastAsia" w:ascii="仿宋_GB2312" w:hAnsi="仿宋_GB2312" w:eastAsia="仿宋_GB2312"/>
          <w:color w:val="auto"/>
          <w:sz w:val="32"/>
          <w:szCs w:val="32"/>
          <w:lang w:eastAsia="zh-CN"/>
        </w:rPr>
        <w:t>面积125</w:t>
      </w:r>
      <w:r>
        <w:rPr>
          <w:rStyle w:val="8"/>
          <w:rFonts w:hint="eastAsia" w:ascii="仿宋_GB2312" w:hAnsi="仿宋_GB2312" w:eastAsia="仿宋_GB2312"/>
          <w:color w:val="auto"/>
          <w:sz w:val="32"/>
          <w:szCs w:val="32"/>
          <w:lang w:val="en-US" w:eastAsia="zh-CN"/>
        </w:rPr>
        <w:t>亩，</w:t>
      </w:r>
      <w:r>
        <w:rPr>
          <w:rStyle w:val="8"/>
          <w:rFonts w:hint="eastAsia" w:ascii="仿宋_GB2312" w:hAnsi="仿宋_GB2312" w:eastAsia="仿宋_GB2312"/>
          <w:color w:val="auto"/>
          <w:sz w:val="32"/>
          <w:szCs w:val="32"/>
        </w:rPr>
        <w:t>茶叶</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30亩，</w:t>
      </w:r>
      <w:r>
        <w:rPr>
          <w:rStyle w:val="8"/>
          <w:rFonts w:hint="eastAsia" w:ascii="仿宋_GB2312" w:hAnsi="仿宋_GB2312" w:eastAsia="仿宋_GB2312"/>
          <w:color w:val="auto"/>
          <w:sz w:val="32"/>
          <w:szCs w:val="32"/>
        </w:rPr>
        <w:t>核桃</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1515亩。</w:t>
      </w:r>
      <w:r>
        <w:rPr>
          <w:rStyle w:val="8"/>
          <w:rFonts w:hint="eastAsia" w:ascii="仿宋_GB2312" w:hAnsi="仿宋_GB2312" w:eastAsia="仿宋_GB2312"/>
          <w:color w:val="auto"/>
          <w:sz w:val="32"/>
          <w:szCs w:val="32"/>
        </w:rPr>
        <w:t>养殖业</w:t>
      </w:r>
      <w:r>
        <w:rPr>
          <w:rStyle w:val="8"/>
          <w:rFonts w:hint="eastAsia" w:ascii="仿宋_GB2312" w:hAnsi="仿宋_GB2312" w:eastAsia="仿宋_GB2312"/>
          <w:color w:val="auto"/>
          <w:sz w:val="32"/>
          <w:szCs w:val="32"/>
          <w:lang w:eastAsia="zh-CN"/>
        </w:rPr>
        <w:t>主要</w:t>
      </w:r>
      <w:r>
        <w:rPr>
          <w:rStyle w:val="8"/>
          <w:rFonts w:hint="eastAsia" w:ascii="仿宋_GB2312" w:hAnsi="仿宋_GB2312" w:eastAsia="仿宋_GB2312"/>
          <w:color w:val="auto"/>
          <w:sz w:val="32"/>
          <w:szCs w:val="32"/>
        </w:rPr>
        <w:t>以牛、猪、鸡为主，副业以外出务工为主</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农民人均纯收入8589元。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5．基础设施：</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color w:val="auto"/>
          <w:sz w:val="32"/>
          <w:szCs w:val="32"/>
        </w:rPr>
      </w:pPr>
      <w:r>
        <w:rPr>
          <w:rStyle w:val="8"/>
          <w:rFonts w:ascii="仿宋_GB2312" w:hAnsi="仿宋_GB2312" w:eastAsia="仿宋_GB2312"/>
          <w:b/>
          <w:bCs/>
          <w:sz w:val="32"/>
          <w:szCs w:val="32"/>
        </w:rPr>
        <w:t>（1）道路：</w:t>
      </w:r>
      <w:r>
        <w:rPr>
          <w:rStyle w:val="8"/>
          <w:rFonts w:hint="eastAsia" w:ascii="仿宋_GB2312" w:hAnsi="仿宋_GB2312" w:eastAsia="仿宋_GB2312"/>
          <w:color w:val="auto"/>
          <w:sz w:val="32"/>
          <w:szCs w:val="32"/>
        </w:rPr>
        <w:t>自然村主干道与勐永公路连接，全长2.6千米，宽3米，</w:t>
      </w:r>
      <w:r>
        <w:rPr>
          <w:rStyle w:val="8"/>
          <w:rFonts w:hint="eastAsia" w:ascii="仿宋_GB2312" w:hAnsi="仿宋_GB2312" w:eastAsia="仿宋_GB2312"/>
          <w:color w:val="auto"/>
          <w:sz w:val="32"/>
          <w:szCs w:val="32"/>
          <w:lang w:eastAsia="zh-CN"/>
        </w:rPr>
        <w:t>已</w:t>
      </w:r>
      <w:r>
        <w:rPr>
          <w:rStyle w:val="8"/>
          <w:rFonts w:hint="eastAsia" w:ascii="仿宋_GB2312" w:hAnsi="仿宋_GB2312" w:eastAsia="仿宋_GB2312"/>
          <w:color w:val="auto"/>
          <w:sz w:val="32"/>
          <w:szCs w:val="32"/>
        </w:rPr>
        <w:t>完成硬化</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村庄内有部分入户道路未硬化。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8"/>
          <w:rFonts w:ascii="仿宋_GB2312" w:hAnsi="仿宋_GB2312" w:eastAsia="仿宋_GB2312"/>
          <w:b/>
          <w:bCs/>
          <w:sz w:val="32"/>
          <w:szCs w:val="32"/>
        </w:rPr>
      </w:pPr>
      <w:r>
        <w:rPr>
          <w:rStyle w:val="8"/>
          <w:rFonts w:ascii="仿宋_GB2312" w:hAnsi="仿宋_GB2312" w:eastAsia="仿宋_GB2312"/>
          <w:b/>
          <w:bCs/>
          <w:sz w:val="32"/>
          <w:szCs w:val="32"/>
        </w:rPr>
        <w:t>（2）饮水</w:t>
      </w:r>
      <w:r>
        <w:rPr>
          <w:rStyle w:val="8"/>
          <w:rFonts w:hint="eastAsia" w:ascii="仿宋_GB2312" w:hAnsi="仿宋_GB2312" w:eastAsia="仿宋_GB2312"/>
          <w:b/>
          <w:bCs/>
          <w:sz w:val="32"/>
          <w:szCs w:val="32"/>
          <w:lang w:eastAsia="zh-CN"/>
        </w:rPr>
        <w:t>：</w:t>
      </w:r>
      <w:r>
        <w:rPr>
          <w:rStyle w:val="8"/>
          <w:rFonts w:ascii="仿宋_GB2312" w:hAnsi="仿宋_GB2312" w:eastAsia="仿宋_GB2312"/>
          <w:color w:val="auto"/>
          <w:sz w:val="32"/>
          <w:szCs w:val="32"/>
        </w:rPr>
        <w:t xml:space="preserve">目前建有蓄水池 </w:t>
      </w:r>
      <w:r>
        <w:rPr>
          <w:rStyle w:val="8"/>
          <w:rFonts w:hint="eastAsia" w:ascii="仿宋_GB2312" w:hAnsi="仿宋_GB2312" w:eastAsia="仿宋_GB2312"/>
          <w:color w:val="auto"/>
          <w:sz w:val="32"/>
          <w:szCs w:val="32"/>
        </w:rPr>
        <w:t>1</w:t>
      </w:r>
      <w:r>
        <w:rPr>
          <w:rStyle w:val="8"/>
          <w:rFonts w:ascii="仿宋_GB2312" w:hAnsi="仿宋_GB2312" w:eastAsia="仿宋_GB2312"/>
          <w:color w:val="auto"/>
          <w:sz w:val="32"/>
          <w:szCs w:val="32"/>
        </w:rPr>
        <w:t>座，</w:t>
      </w:r>
      <w:r>
        <w:rPr>
          <w:rStyle w:val="8"/>
          <w:rFonts w:hint="eastAsia" w:ascii="仿宋_GB2312" w:hAnsi="仿宋_GB2312" w:eastAsia="仿宋_GB2312"/>
          <w:color w:val="auto"/>
          <w:sz w:val="32"/>
          <w:szCs w:val="32"/>
        </w:rPr>
        <w:t>容量为50立方米</w:t>
      </w:r>
      <w:r>
        <w:rPr>
          <w:rStyle w:val="8"/>
          <w:rFonts w:hint="eastAsia" w:ascii="仿宋_GB2312" w:hAnsi="仿宋_GB2312" w:eastAsia="仿宋_GB2312"/>
          <w:color w:val="auto"/>
          <w:sz w:val="32"/>
          <w:szCs w:val="32"/>
          <w:lang w:eastAsia="zh-CN"/>
        </w:rPr>
        <w:t>，</w:t>
      </w:r>
      <w:r>
        <w:rPr>
          <w:rStyle w:val="8"/>
          <w:rFonts w:ascii="仿宋_GB2312" w:hAnsi="仿宋_GB2312" w:eastAsia="仿宋_GB2312"/>
          <w:color w:val="auto"/>
          <w:sz w:val="32"/>
          <w:szCs w:val="32"/>
        </w:rPr>
        <w:t>已实现户户通自来水，饮用水安全，水质达标</w:t>
      </w:r>
      <w:r>
        <w:rPr>
          <w:rStyle w:val="8"/>
          <w:rFonts w:hint="eastAsia" w:ascii="仿宋_GB2312" w:hAnsi="仿宋_GB2312" w:eastAsia="仿宋_GB2312"/>
          <w:color w:val="auto"/>
          <w:sz w:val="32"/>
          <w:szCs w:val="32"/>
          <w:lang w:eastAsia="zh-CN"/>
        </w:rPr>
        <w:t>。</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olor w:val="FF0000"/>
          <w:sz w:val="32"/>
          <w:szCs w:val="32"/>
        </w:rPr>
      </w:pPr>
      <w:r>
        <w:rPr>
          <w:rStyle w:val="8"/>
          <w:rFonts w:ascii="仿宋_GB2312" w:hAnsi="仿宋_GB2312" w:eastAsia="仿宋_GB2312"/>
          <w:b/>
          <w:bCs/>
          <w:sz w:val="32"/>
          <w:szCs w:val="32"/>
        </w:rPr>
        <w:t>（</w:t>
      </w:r>
      <w:r>
        <w:rPr>
          <w:rStyle w:val="8"/>
          <w:rFonts w:hint="eastAsia" w:ascii="仿宋_GB2312" w:hAnsi="仿宋_GB2312" w:eastAsia="仿宋_GB2312"/>
          <w:b/>
          <w:bCs/>
          <w:sz w:val="32"/>
          <w:szCs w:val="32"/>
          <w:lang w:val="en-US" w:eastAsia="zh-CN"/>
        </w:rPr>
        <w:t>3</w:t>
      </w:r>
      <w:r>
        <w:rPr>
          <w:rStyle w:val="8"/>
          <w:rFonts w:ascii="仿宋_GB2312" w:hAnsi="仿宋_GB2312" w:eastAsia="仿宋_GB2312"/>
          <w:b/>
          <w:bCs/>
          <w:sz w:val="32"/>
          <w:szCs w:val="32"/>
        </w:rPr>
        <w:t>）住房：</w:t>
      </w:r>
      <w:r>
        <w:rPr>
          <w:rStyle w:val="8"/>
          <w:rFonts w:ascii="仿宋_GB2312" w:hAnsi="仿宋_GB2312" w:eastAsia="仿宋_GB2312"/>
          <w:sz w:val="32"/>
          <w:szCs w:val="32"/>
        </w:rPr>
        <w:t>全部为安全稳固住房，其中砖</w:t>
      </w:r>
      <w:r>
        <w:rPr>
          <w:rStyle w:val="8"/>
          <w:rFonts w:hint="eastAsia" w:ascii="仿宋_GB2312" w:hAnsi="仿宋_GB2312" w:eastAsia="仿宋_GB2312"/>
          <w:sz w:val="32"/>
          <w:szCs w:val="32"/>
        </w:rPr>
        <w:t>木</w:t>
      </w:r>
      <w:r>
        <w:rPr>
          <w:rStyle w:val="8"/>
          <w:rFonts w:ascii="仿宋_GB2312" w:hAnsi="仿宋_GB2312" w:eastAsia="仿宋_GB2312"/>
          <w:sz w:val="32"/>
          <w:szCs w:val="32"/>
        </w:rPr>
        <w:t>结构</w:t>
      </w:r>
      <w:r>
        <w:rPr>
          <w:rStyle w:val="8"/>
          <w:rFonts w:hint="eastAsia" w:ascii="仿宋_GB2312" w:hAnsi="仿宋_GB2312" w:eastAsia="仿宋_GB2312"/>
          <w:sz w:val="32"/>
          <w:szCs w:val="32"/>
        </w:rPr>
        <w:t>住房</w:t>
      </w:r>
      <w:r>
        <w:rPr>
          <w:rStyle w:val="8"/>
          <w:rFonts w:ascii="仿宋_GB2312" w:hAnsi="仿宋_GB2312" w:eastAsia="仿宋_GB2312"/>
          <w:sz w:val="32"/>
          <w:szCs w:val="32"/>
        </w:rPr>
        <w:t xml:space="preserve"> </w:t>
      </w:r>
      <w:r>
        <w:rPr>
          <w:rStyle w:val="8"/>
          <w:rFonts w:hint="eastAsia" w:ascii="仿宋_GB2312" w:hAnsi="仿宋_GB2312" w:eastAsia="仿宋_GB2312"/>
          <w:sz w:val="32"/>
          <w:szCs w:val="32"/>
          <w:lang w:val="en-US" w:eastAsia="zh-CN"/>
        </w:rPr>
        <w:t>39</w:t>
      </w:r>
      <w:r>
        <w:rPr>
          <w:rStyle w:val="8"/>
          <w:rFonts w:ascii="仿宋_GB2312" w:hAnsi="仿宋_GB2312" w:eastAsia="仿宋_GB2312"/>
          <w:sz w:val="32"/>
          <w:szCs w:val="32"/>
        </w:rPr>
        <w:t>户。</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b/>
          <w:bCs/>
          <w:sz w:val="32"/>
          <w:szCs w:val="32"/>
        </w:rPr>
        <w:t>（</w:t>
      </w:r>
      <w:r>
        <w:rPr>
          <w:rStyle w:val="8"/>
          <w:rFonts w:hint="eastAsia" w:ascii="仿宋_GB2312" w:hAnsi="仿宋_GB2312" w:eastAsia="仿宋_GB2312"/>
          <w:b/>
          <w:bCs/>
          <w:sz w:val="32"/>
          <w:szCs w:val="32"/>
          <w:lang w:val="en-US" w:eastAsia="zh-CN"/>
        </w:rPr>
        <w:t>4</w:t>
      </w:r>
      <w:r>
        <w:rPr>
          <w:rStyle w:val="8"/>
          <w:rFonts w:ascii="仿宋_GB2312" w:hAnsi="仿宋_GB2312" w:eastAsia="仿宋_GB2312"/>
          <w:b/>
          <w:bCs/>
          <w:sz w:val="32"/>
          <w:szCs w:val="32"/>
        </w:rPr>
        <w:t>）场所：</w:t>
      </w:r>
      <w:r>
        <w:rPr>
          <w:rStyle w:val="8"/>
          <w:rFonts w:hint="eastAsia" w:ascii="仿宋_GB2312" w:hAnsi="仿宋_GB2312" w:eastAsia="仿宋_GB2312"/>
          <w:sz w:val="32"/>
          <w:szCs w:val="32"/>
        </w:rPr>
        <w:t>建有</w:t>
      </w:r>
      <w:r>
        <w:rPr>
          <w:rStyle w:val="8"/>
          <w:rFonts w:hint="eastAsia" w:ascii="仿宋_GB2312" w:hAnsi="仿宋_GB2312" w:eastAsia="仿宋_GB2312"/>
          <w:sz w:val="32"/>
          <w:szCs w:val="32"/>
          <w:lang w:val="en-US" w:eastAsia="zh-CN"/>
        </w:rPr>
        <w:t>1个70㎡的自然村党员</w:t>
      </w:r>
      <w:r>
        <w:rPr>
          <w:rStyle w:val="8"/>
          <w:rFonts w:hint="eastAsia" w:ascii="仿宋_GB2312" w:hAnsi="仿宋_GB2312" w:eastAsia="仿宋_GB2312"/>
          <w:sz w:val="32"/>
          <w:szCs w:val="32"/>
        </w:rPr>
        <w:t>活动室</w:t>
      </w:r>
      <w:r>
        <w:rPr>
          <w:rStyle w:val="8"/>
          <w:rFonts w:hint="eastAsia" w:ascii="仿宋_GB2312" w:hAnsi="仿宋_GB2312" w:eastAsia="仿宋_GB2312"/>
          <w:sz w:val="32"/>
          <w:szCs w:val="32"/>
          <w:lang w:eastAsia="zh-CN"/>
        </w:rPr>
        <w:t>，未</w:t>
      </w:r>
      <w:r>
        <w:rPr>
          <w:rStyle w:val="8"/>
          <w:rFonts w:hint="eastAsia" w:ascii="仿宋_GB2312" w:hAnsi="仿宋_GB2312" w:eastAsia="仿宋_GB2312"/>
          <w:sz w:val="32"/>
          <w:szCs w:val="32"/>
          <w:lang w:val="en-US" w:eastAsia="zh-CN"/>
        </w:rPr>
        <w:t>配套健身器材，无篮球场。</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b/>
          <w:bCs/>
          <w:sz w:val="32"/>
          <w:szCs w:val="32"/>
        </w:rPr>
        <w:t>（5）学校：</w:t>
      </w:r>
      <w:r>
        <w:rPr>
          <w:rStyle w:val="8"/>
          <w:rFonts w:hint="eastAsia" w:ascii="仿宋_GB2312" w:hAnsi="仿宋_GB2312" w:eastAsia="仿宋_GB2312"/>
          <w:sz w:val="32"/>
          <w:szCs w:val="32"/>
          <w:lang w:val="en-US" w:eastAsia="zh-CN"/>
        </w:rPr>
        <w:t>小学和幼儿园就读于村委会所在地（公撒小学）。</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（三）优势资源</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lang w:val="en-US" w:eastAsia="zh-CN"/>
        </w:rPr>
      </w:pPr>
      <w:r>
        <w:rPr>
          <w:rStyle w:val="8"/>
          <w:rFonts w:hint="eastAsia" w:ascii="仿宋_GB2312" w:hAnsi="仿宋_GB2312" w:eastAsia="仿宋_GB2312"/>
          <w:sz w:val="32"/>
          <w:szCs w:val="32"/>
          <w:lang w:val="en-US" w:eastAsia="zh-CN"/>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二、规划内容</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（一）规划思路</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lang w:val="en-US" w:eastAsia="zh-CN"/>
        </w:rPr>
      </w:pPr>
      <w:r>
        <w:rPr>
          <w:rStyle w:val="8"/>
          <w:rFonts w:hint="eastAsia" w:ascii="仿宋_GB2312" w:hAnsi="仿宋_GB2312" w:eastAsia="仿宋_GB2312"/>
          <w:sz w:val="32"/>
          <w:szCs w:val="32"/>
          <w:lang w:val="en-US" w:eastAsia="zh-CN"/>
        </w:rPr>
        <w:t>自然村地处与中心城镇较为偏远，无名山秀水、文物古迹等优质旅游资源，但生态条件尚好，产业发展空间大。农户依山而居，因地就势，错落有致，呈带状布局。结合区位条件和资源条件，自然村村庄规划定位为：基本整洁型。</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（二）规划期限</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近期：2019—2022年，远期：202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（三）规划内容</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
          <w:sz w:val="32"/>
          <w:szCs w:val="32"/>
        </w:rPr>
      </w:pPr>
      <w:r>
        <w:rPr>
          <w:rStyle w:val="8"/>
          <w:rFonts w:ascii="仿宋_GB2312" w:hAnsi="仿宋_GB2312" w:eastAsia="仿宋_GB2312"/>
          <w:b/>
          <w:sz w:val="32"/>
          <w:szCs w:val="32"/>
        </w:rPr>
        <w:t>1．道路交通：</w:t>
      </w:r>
    </w:p>
    <w:p>
      <w:pPr>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一是</w:t>
      </w:r>
      <w:r>
        <w:rPr>
          <w:rFonts w:hint="eastAsia" w:ascii="仿宋_GB2312" w:hAnsi="仿宋_GB2312" w:eastAsia="仿宋_GB2312"/>
          <w:sz w:val="32"/>
          <w:szCs w:val="32"/>
        </w:rPr>
        <w:t>硬化小组进组道路（车行道路）10条，全长2.15km，设计宽度3m，厚度20cm。</w:t>
      </w:r>
      <w:r>
        <w:rPr>
          <w:rFonts w:hint="eastAsia" w:ascii="仿宋_GB2312" w:hAnsi="仿宋_GB2312" w:eastAsia="仿宋_GB2312"/>
          <w:b/>
          <w:bCs/>
          <w:sz w:val="32"/>
          <w:szCs w:val="32"/>
        </w:rPr>
        <w:t>二是</w:t>
      </w:r>
      <w:r>
        <w:rPr>
          <w:rFonts w:hint="eastAsia" w:ascii="仿宋_GB2312" w:hAnsi="仿宋_GB2312" w:eastAsia="仿宋_GB2312"/>
          <w:sz w:val="32"/>
          <w:szCs w:val="32"/>
        </w:rPr>
        <w:t>硬化自然村内历史人行道（踏步硬化），全长190m，设计宽度2m，厚度20cm。三</w:t>
      </w:r>
      <w:r>
        <w:rPr>
          <w:rFonts w:hint="eastAsia" w:ascii="仿宋_GB2312" w:hAnsi="仿宋_GB2312" w:eastAsia="仿宋_GB2312"/>
          <w:b/>
          <w:bCs/>
          <w:sz w:val="32"/>
          <w:szCs w:val="32"/>
        </w:rPr>
        <w:t>是</w:t>
      </w:r>
      <w:r>
        <w:rPr>
          <w:rFonts w:hint="eastAsia" w:ascii="仿宋_GB2312" w:hAnsi="仿宋_GB2312" w:eastAsia="仿宋_GB2312"/>
          <w:sz w:val="32"/>
          <w:szCs w:val="32"/>
        </w:rPr>
        <w:t>新建4条村域产业路，全长30km，设计宽度3m。上述三项概算总投资758.5万元。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小组进组道路1号路</w:t>
      </w:r>
      <w:r>
        <w:rPr>
          <w:rFonts w:hint="eastAsia" w:ascii="仿宋_GB2312" w:hAnsi="仿宋_GB2312" w:eastAsia="仿宋_GB2312"/>
          <w:sz w:val="32"/>
          <w:szCs w:val="32"/>
          <w:lang w:eastAsia="zh-CN"/>
        </w:rPr>
        <w:t>段</w:t>
      </w:r>
      <w:r>
        <w:rPr>
          <w:rFonts w:hint="eastAsia" w:ascii="仿宋_GB2312" w:hAnsi="仿宋_GB2312" w:eastAsia="仿宋_GB2312"/>
          <w:sz w:val="32"/>
          <w:szCs w:val="32"/>
        </w:rPr>
        <w:t>（硬化），全长0.7km，设计宽度3m，厚度20cm。概算投资49万元。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小组进组道路2号路</w:t>
      </w:r>
      <w:r>
        <w:rPr>
          <w:rFonts w:hint="eastAsia" w:ascii="仿宋_GB2312" w:hAnsi="仿宋_GB2312" w:eastAsia="仿宋_GB2312"/>
          <w:sz w:val="32"/>
          <w:szCs w:val="32"/>
          <w:lang w:eastAsia="zh-CN"/>
        </w:rPr>
        <w:t>段</w:t>
      </w:r>
      <w:r>
        <w:rPr>
          <w:rFonts w:hint="eastAsia" w:ascii="仿宋_GB2312" w:hAnsi="仿宋_GB2312" w:eastAsia="仿宋_GB2312"/>
          <w:sz w:val="32"/>
          <w:szCs w:val="32"/>
        </w:rPr>
        <w:t>（硬化），全长0.2km，设计宽度3m，厚度20cm。概算投资14万元。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小组进组道路3号路段（硬化），全长0.15km，设计宽度3m，厚度20cm。概算投资10万元。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小组进组道路4号路段（硬化），全长0.2km，设计宽度3m，厚度20cm。概算投资14万元。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小组进组道路5号路段（硬化），全长0.25km，设计宽度3m，厚度20cm。概算投资18万元。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小组进组道路6号路段（硬化），全长0.15km，设计宽度3m，厚度20cm。概算投资10万元。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小组进组道路7号路段（硬化），全长0.1km，设计宽度3m，厚度20cm。概算投资7万元。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小组进组道路8号路段（硬化），全长0.2km，设计宽度3m，厚度20cm。概算投资14万元。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小组进组道路9号路段（硬化），全长0.1km，设计宽度3m，厚度20cm。概算投资7万元。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小组进组道路10号路段（硬化），全长0.1km，设计宽度3m，厚度20cm。概算投资7万元。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自然村村内历史人行道11号路段（硬化），全长60m，设计宽度2m，厚度20cm。概算投资3万元。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自然村村内历史人行道12号路段（硬化），全长50m，设计宽度2m，厚度20cm。概算投资2万元。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自然村村内历史人行道13号路段（硬化），全长50m，设计宽度2m，厚度20cm。概算投资2万元。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自然村村内历史人行道14号路段（硬化），全长30m，设计宽度2m，厚度20cm。概算投资1.5万元。</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新建4条村域产业路，全长30km，设计宽度3m。概算投资600万元。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
          <w:sz w:val="32"/>
          <w:szCs w:val="32"/>
        </w:rPr>
      </w:pPr>
      <w:r>
        <w:rPr>
          <w:rStyle w:val="8"/>
          <w:rFonts w:ascii="仿宋_GB2312" w:hAnsi="仿宋_GB2312" w:eastAsia="仿宋_GB2312" w:cs="仿宋_GB2312"/>
          <w:b/>
          <w:bCs/>
          <w:sz w:val="32"/>
          <w:szCs w:val="32"/>
        </w:rPr>
        <w:t xml:space="preserve"> </w:t>
      </w:r>
      <w:r>
        <w:rPr>
          <w:rStyle w:val="8"/>
          <w:rFonts w:ascii="仿宋_GB2312" w:hAnsi="仿宋_GB2312" w:eastAsia="仿宋_GB2312"/>
          <w:b/>
          <w:sz w:val="32"/>
          <w:szCs w:val="32"/>
        </w:rPr>
        <w:t>2．供水规划：</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改造1个100 m³蓄水池（含净水设备和管道铺设），</w:t>
      </w:r>
      <w:r>
        <w:rPr>
          <w:rFonts w:hint="eastAsia" w:ascii="仿宋_GB2312" w:hAnsi="仿宋_GB2312" w:eastAsia="仿宋_GB2312"/>
          <w:sz w:val="32"/>
          <w:szCs w:val="32"/>
        </w:rPr>
        <w:t>架设80mm主管道长1500m，25mm入户管道长1200m</w:t>
      </w:r>
      <w:r>
        <w:rPr>
          <w:rStyle w:val="8"/>
          <w:rFonts w:hint="eastAsia" w:ascii="仿宋_GB2312" w:hAnsi="仿宋_GB2312" w:eastAsia="仿宋_GB2312"/>
          <w:sz w:val="32"/>
          <w:szCs w:val="32"/>
        </w:rPr>
        <w:t>，供整个自然村使用。概算投资40万元。</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新建消防设施建设（包括购置灭火器、规划新建消防水池，铺设消防管道、安装消防栓等消防设施），规划建设消防栓35个。概算投资150万元。上述两项概算投资共计190万元。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3．排水工程：</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自然村内计划建设排水沟渠和排水管道，全长2500m，设计标准30cm×30cm。每条排水沟可分别根据实际情况设计生态处理池，采取湿地沼泽沉淀、种树养草的方式，实施污水生态处理。新建的排水沟需同步进行水土流失治理，采取支砌堡坎、跌水缓冲、栽植竹木等方式进行处理。概算总投资45万元。</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规划新建生态污水氧化池1个，概算投资44万元；上述两项概算投资89万元。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4．公共空间：</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b/>
          <w:bCs/>
          <w:sz w:val="32"/>
          <w:szCs w:val="32"/>
        </w:rPr>
      </w:pPr>
      <w:r>
        <w:rPr>
          <w:rStyle w:val="8"/>
          <w:rFonts w:hint="eastAsia" w:ascii="仿宋_GB2312" w:hAnsi="仿宋_GB2312" w:eastAsia="仿宋_GB2312"/>
          <w:sz w:val="32"/>
          <w:szCs w:val="32"/>
        </w:rPr>
        <w:t>结合村庄带状布局，</w:t>
      </w: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自然村</w:t>
      </w:r>
      <w:r>
        <w:rPr>
          <w:rFonts w:hint="eastAsia" w:ascii="仿宋_GB2312" w:hAnsi="仿宋_GB2312" w:eastAsia="仿宋_GB2312"/>
          <w:sz w:val="32"/>
          <w:szCs w:val="32"/>
        </w:rPr>
        <w:t>新建1个篮球场（村民活动广场及停车场）</w:t>
      </w:r>
      <w:r>
        <w:rPr>
          <w:rStyle w:val="8"/>
          <w:rFonts w:hint="eastAsia" w:ascii="仿宋_GB2312" w:hAnsi="仿宋_GB2312" w:eastAsia="仿宋_GB2312"/>
          <w:sz w:val="32"/>
          <w:szCs w:val="32"/>
        </w:rPr>
        <w:t>；</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修缮改造1个党员活动室；</w:t>
      </w:r>
      <w:r>
        <w:rPr>
          <w:rFonts w:hint="eastAsia" w:ascii="仿宋_GB2312" w:hAnsi="仿宋_GB2312" w:eastAsia="仿宋_GB2312"/>
          <w:sz w:val="32"/>
          <w:szCs w:val="32"/>
        </w:rPr>
        <w:t>打歌场修缮并配套应有器材</w:t>
      </w:r>
      <w:r>
        <w:rPr>
          <w:rStyle w:val="8"/>
          <w:rFonts w:hint="eastAsia" w:ascii="仿宋_GB2312" w:hAnsi="仿宋_GB2312" w:eastAsia="仿宋_GB2312"/>
          <w:sz w:val="32"/>
          <w:szCs w:val="32"/>
        </w:rPr>
        <w:t>；</w:t>
      </w:r>
      <w:r>
        <w:rPr>
          <w:rStyle w:val="8"/>
          <w:rFonts w:hint="eastAsia" w:ascii="仿宋_GB2312" w:hAnsi="仿宋_GB2312" w:eastAsia="仿宋_GB2312"/>
          <w:b/>
          <w:bCs/>
          <w:sz w:val="32"/>
          <w:szCs w:val="32"/>
          <w:lang w:eastAsia="zh-CN"/>
        </w:rPr>
        <w:t>三</w:t>
      </w:r>
      <w:r>
        <w:rPr>
          <w:rStyle w:val="8"/>
          <w:rFonts w:hint="eastAsia" w:hAnsi="仿宋_GB2312" w:eastAsia="仿宋_GB2312"/>
          <w:b/>
          <w:bCs/>
          <w:color w:val="auto"/>
          <w:sz w:val="32"/>
          <w:szCs w:val="32"/>
        </w:rPr>
        <w:t>是</w:t>
      </w:r>
      <w:r>
        <w:rPr>
          <w:rStyle w:val="8"/>
          <w:rFonts w:hint="eastAsia" w:hAnsi="仿宋_GB2312" w:eastAsia="仿宋_GB2312"/>
          <w:color w:val="auto"/>
          <w:sz w:val="32"/>
          <w:szCs w:val="32"/>
        </w:rPr>
        <w:t>规划新建</w:t>
      </w:r>
      <w:r>
        <w:rPr>
          <w:rStyle w:val="8"/>
          <w:rFonts w:hint="eastAsia" w:hAnsi="仿宋_GB2312" w:eastAsia="仿宋_GB2312"/>
          <w:color w:val="auto"/>
          <w:sz w:val="32"/>
          <w:szCs w:val="32"/>
          <w:lang w:val="en-US" w:eastAsia="zh-CN"/>
        </w:rPr>
        <w:t>1</w:t>
      </w:r>
      <w:r>
        <w:rPr>
          <w:rStyle w:val="8"/>
          <w:rFonts w:hint="eastAsia" w:hAnsi="仿宋_GB2312" w:eastAsia="仿宋_GB2312"/>
          <w:color w:val="auto"/>
          <w:sz w:val="32"/>
          <w:szCs w:val="32"/>
        </w:rPr>
        <w:t>个寨门</w:t>
      </w:r>
      <w:r>
        <w:rPr>
          <w:rStyle w:val="8"/>
          <w:rFonts w:hint="eastAsia" w:hAnsi="仿宋_GB2312" w:eastAsia="仿宋_GB2312"/>
          <w:color w:val="auto"/>
          <w:sz w:val="32"/>
          <w:szCs w:val="32"/>
          <w:lang w:eastAsia="zh-CN"/>
        </w:rPr>
        <w:t>。</w:t>
      </w:r>
      <w:r>
        <w:rPr>
          <w:rStyle w:val="8"/>
          <w:rFonts w:hint="eastAsia" w:ascii="仿宋_GB2312" w:hAnsi="仿宋_GB2312" w:eastAsia="仿宋_GB2312"/>
          <w:sz w:val="32"/>
          <w:szCs w:val="32"/>
        </w:rPr>
        <w:t>上述</w:t>
      </w:r>
      <w:r>
        <w:rPr>
          <w:rStyle w:val="8"/>
          <w:rFonts w:hint="eastAsia" w:ascii="仿宋_GB2312" w:hAnsi="仿宋_GB2312" w:eastAsia="仿宋_GB2312"/>
          <w:sz w:val="32"/>
          <w:szCs w:val="32"/>
          <w:lang w:eastAsia="zh-CN"/>
        </w:rPr>
        <w:t>三</w:t>
      </w:r>
      <w:r>
        <w:rPr>
          <w:rStyle w:val="8"/>
          <w:rFonts w:hint="eastAsia" w:ascii="仿宋_GB2312" w:hAnsi="仿宋_GB2312" w:eastAsia="仿宋_GB2312"/>
          <w:sz w:val="32"/>
          <w:szCs w:val="32"/>
        </w:rPr>
        <w:t>项概算总投资</w:t>
      </w:r>
      <w:r>
        <w:rPr>
          <w:rStyle w:val="8"/>
          <w:rFonts w:hint="eastAsia" w:ascii="仿宋_GB2312" w:hAnsi="仿宋_GB2312" w:eastAsia="仿宋_GB2312"/>
          <w:sz w:val="32"/>
          <w:szCs w:val="32"/>
          <w:lang w:val="en-US" w:eastAsia="zh-CN"/>
        </w:rPr>
        <w:t>7</w:t>
      </w:r>
      <w:r>
        <w:rPr>
          <w:rStyle w:val="8"/>
          <w:rFonts w:hint="eastAsia" w:ascii="仿宋_GB2312" w:hAnsi="仿宋_GB2312" w:eastAsia="仿宋_GB2312"/>
          <w:sz w:val="32"/>
          <w:szCs w:val="32"/>
        </w:rPr>
        <w:t>0万元。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
          <w:bCs/>
          <w:sz w:val="32"/>
          <w:szCs w:val="32"/>
        </w:rPr>
      </w:pPr>
      <w:r>
        <w:rPr>
          <w:rStyle w:val="8"/>
          <w:rFonts w:hint="eastAsia" w:ascii="仿宋_GB2312" w:hAnsi="仿宋_GB2312" w:eastAsia="仿宋_GB2312" w:cs="仿宋_GB2312"/>
          <w:b/>
          <w:bCs/>
          <w:sz w:val="32"/>
          <w:szCs w:val="32"/>
        </w:rPr>
        <w:t>（1）停车场（村民活动广场）。</w:t>
      </w:r>
      <w:r>
        <w:rPr>
          <w:rFonts w:hint="eastAsia" w:ascii="仿宋_GB2312" w:hAnsi="仿宋_GB2312" w:eastAsia="仿宋_GB2312"/>
          <w:sz w:val="32"/>
          <w:szCs w:val="32"/>
        </w:rPr>
        <w:t>新建1个篮球场（村民活动广场及停车场），硬化面积共计300㎡</w:t>
      </w:r>
      <w:r>
        <w:rPr>
          <w:rStyle w:val="8"/>
          <w:rFonts w:hint="eastAsia" w:ascii="仿宋_GB2312" w:hAnsi="仿宋_GB2312" w:eastAsia="仿宋_GB2312"/>
          <w:sz w:val="32"/>
          <w:szCs w:val="32"/>
        </w:rPr>
        <w:t>，概算投资20万元。</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cs="仿宋_GB2312"/>
          <w:b/>
          <w:bCs/>
          <w:sz w:val="32"/>
          <w:szCs w:val="32"/>
        </w:rPr>
        <w:t>（2）</w:t>
      </w:r>
      <w:r>
        <w:rPr>
          <w:rStyle w:val="8"/>
          <w:rFonts w:hint="eastAsia" w:ascii="仿宋_GB2312" w:hAnsi="仿宋_GB2312" w:eastAsia="仿宋_GB2312" w:cs="仿宋_GB2312"/>
          <w:b/>
          <w:bCs/>
          <w:sz w:val="32"/>
          <w:szCs w:val="32"/>
        </w:rPr>
        <w:t>党员活动室。</w:t>
      </w:r>
      <w:r>
        <w:rPr>
          <w:rStyle w:val="8"/>
          <w:rFonts w:hint="eastAsia" w:ascii="仿宋_GB2312" w:hAnsi="仿宋_GB2312" w:eastAsia="仿宋_GB2312"/>
          <w:sz w:val="32"/>
          <w:szCs w:val="32"/>
        </w:rPr>
        <w:t>对自然村现有的党员活动室及附属场地（含</w:t>
      </w:r>
      <w:r>
        <w:rPr>
          <w:rFonts w:ascii="Times New Roman" w:hAnsi="Times New Roman" w:eastAsia="仿宋" w:cs="Times New Roman"/>
          <w:sz w:val="32"/>
          <w:szCs w:val="32"/>
        </w:rPr>
        <w:t>篮球场</w:t>
      </w:r>
      <w:r>
        <w:rPr>
          <w:rFonts w:hint="eastAsia" w:ascii="Times New Roman" w:hAnsi="Times New Roman" w:eastAsia="仿宋" w:cs="Times New Roman"/>
          <w:sz w:val="32"/>
          <w:szCs w:val="32"/>
        </w:rPr>
        <w:t>、活动场所</w:t>
      </w:r>
      <w:r>
        <w:rPr>
          <w:rStyle w:val="8"/>
          <w:rFonts w:hint="eastAsia" w:ascii="仿宋_GB2312" w:hAnsi="仿宋_GB2312" w:eastAsia="仿宋_GB2312"/>
          <w:sz w:val="32"/>
          <w:szCs w:val="32"/>
        </w:rPr>
        <w:t>）进行修缮改造，</w:t>
      </w:r>
      <w:r>
        <w:rPr>
          <w:rFonts w:hint="eastAsia" w:ascii="仿宋_GB2312" w:hAnsi="仿宋_GB2312" w:eastAsia="仿宋_GB2312"/>
          <w:sz w:val="32"/>
          <w:szCs w:val="32"/>
        </w:rPr>
        <w:t>面积100㎡</w:t>
      </w:r>
      <w:r>
        <w:rPr>
          <w:rStyle w:val="8"/>
          <w:rFonts w:hint="eastAsia" w:ascii="仿宋_GB2312" w:hAnsi="仿宋_GB2312" w:eastAsia="仿宋_GB2312"/>
          <w:sz w:val="32"/>
          <w:szCs w:val="32"/>
        </w:rPr>
        <w:t>，</w:t>
      </w:r>
      <w:r>
        <w:rPr>
          <w:rFonts w:hint="eastAsia" w:ascii="Times New Roman" w:hAnsi="Times New Roman" w:eastAsia="仿宋" w:cs="Times New Roman"/>
          <w:sz w:val="32"/>
          <w:szCs w:val="32"/>
        </w:rPr>
        <w:t>对现有200</w:t>
      </w:r>
      <w:r>
        <w:rPr>
          <w:rStyle w:val="8"/>
          <w:rFonts w:hint="eastAsia" w:ascii="仿宋_GB2312" w:hAnsi="仿宋_GB2312" w:eastAsia="仿宋_GB2312"/>
          <w:sz w:val="32"/>
          <w:szCs w:val="32"/>
        </w:rPr>
        <w:t>㎡</w:t>
      </w:r>
      <w:r>
        <w:rPr>
          <w:rFonts w:hint="eastAsia" w:ascii="Times New Roman" w:hAnsi="Times New Roman" w:eastAsia="仿宋" w:cs="Times New Roman"/>
          <w:sz w:val="32"/>
          <w:szCs w:val="32"/>
        </w:rPr>
        <w:t>的打歌场进行修缮并</w:t>
      </w:r>
      <w:r>
        <w:rPr>
          <w:rStyle w:val="8"/>
          <w:rFonts w:hint="eastAsia" w:ascii="仿宋_GB2312" w:hAnsi="仿宋_GB2312" w:eastAsia="仿宋_GB2312"/>
          <w:sz w:val="32"/>
          <w:szCs w:val="32"/>
        </w:rPr>
        <w:t>配套应有的健身器材</w:t>
      </w:r>
      <w:r>
        <w:rPr>
          <w:rFonts w:hint="eastAsia" w:ascii="Times New Roman" w:hAnsi="Times New Roman" w:eastAsia="仿宋" w:cs="Times New Roman"/>
          <w:sz w:val="32"/>
          <w:szCs w:val="32"/>
        </w:rPr>
        <w:t>。</w:t>
      </w:r>
      <w:r>
        <w:rPr>
          <w:rStyle w:val="8"/>
          <w:rFonts w:hint="eastAsia" w:ascii="仿宋_GB2312" w:hAnsi="仿宋_GB2312" w:eastAsia="仿宋_GB2312"/>
          <w:sz w:val="32"/>
          <w:szCs w:val="32"/>
        </w:rPr>
        <w:t>概算投资共计40万元。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cs="仿宋_GB2312"/>
          <w:b/>
          <w:bCs/>
          <w:sz w:val="32"/>
          <w:szCs w:val="32"/>
        </w:rPr>
        <w:t>（3）寨门。</w:t>
      </w:r>
      <w:r>
        <w:rPr>
          <w:rStyle w:val="8"/>
          <w:rFonts w:hint="eastAsia" w:ascii="仿宋_GB2312" w:hAnsi="仿宋_GB2312" w:eastAsia="仿宋_GB2312"/>
          <w:sz w:val="32"/>
          <w:szCs w:val="32"/>
        </w:rPr>
        <w:t>规划新建1个寨门，概算投资共计1</w:t>
      </w:r>
      <w:r>
        <w:rPr>
          <w:rStyle w:val="8"/>
          <w:rFonts w:hint="eastAsia" w:ascii="仿宋_GB2312" w:hAnsi="仿宋_GB2312" w:eastAsia="仿宋_GB2312"/>
          <w:sz w:val="32"/>
          <w:szCs w:val="32"/>
          <w:lang w:val="en-US" w:eastAsia="zh-CN"/>
        </w:rPr>
        <w:t>0</w:t>
      </w:r>
      <w:r>
        <w:rPr>
          <w:rStyle w:val="8"/>
          <w:rFonts w:hint="eastAsia" w:ascii="仿宋_GB2312" w:hAnsi="仿宋_GB2312" w:eastAsia="仿宋_GB2312"/>
          <w:sz w:val="32"/>
          <w:szCs w:val="32"/>
        </w:rPr>
        <w:t>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5．环卫设施：</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（1）规划建设6个垃圾收集箱，估算总投资3万元。</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（2）规划建设</w:t>
      </w:r>
      <w:r>
        <w:rPr>
          <w:rStyle w:val="8"/>
          <w:rFonts w:hint="eastAsia" w:ascii="仿宋_GB2312" w:hAnsi="仿宋_GB2312" w:eastAsia="仿宋_GB2312"/>
          <w:sz w:val="32"/>
          <w:szCs w:val="32"/>
          <w:lang w:val="en-US" w:eastAsia="zh-CN"/>
        </w:rPr>
        <w:t>3</w:t>
      </w:r>
      <w:r>
        <w:rPr>
          <w:rStyle w:val="8"/>
          <w:rFonts w:hint="eastAsia" w:ascii="仿宋_GB2312" w:hAnsi="仿宋_GB2312" w:eastAsia="仿宋_GB2312"/>
          <w:sz w:val="32"/>
          <w:szCs w:val="32"/>
        </w:rPr>
        <w:t>个公厕</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lang w:eastAsia="zh-CN"/>
        </w:rPr>
        <w:t>其中</w:t>
      </w:r>
      <w:r>
        <w:rPr>
          <w:rStyle w:val="8"/>
          <w:rFonts w:hint="eastAsia" w:ascii="仿宋_GB2312" w:hAnsi="仿宋_GB2312" w:eastAsia="仿宋_GB2312"/>
          <w:sz w:val="32"/>
          <w:szCs w:val="32"/>
        </w:rPr>
        <w:t>修缮改造</w:t>
      </w:r>
      <w:r>
        <w:rPr>
          <w:rStyle w:val="8"/>
          <w:rFonts w:hint="eastAsia" w:ascii="仿宋_GB2312" w:hAnsi="仿宋_GB2312" w:eastAsia="仿宋_GB2312"/>
          <w:sz w:val="32"/>
          <w:szCs w:val="32"/>
          <w:lang w:val="en-US" w:eastAsia="zh-CN"/>
        </w:rPr>
        <w:t>2</w:t>
      </w:r>
      <w:r>
        <w:rPr>
          <w:rStyle w:val="8"/>
          <w:rFonts w:hint="eastAsia" w:ascii="仿宋_GB2312" w:hAnsi="仿宋_GB2312" w:eastAsia="仿宋_GB2312"/>
          <w:sz w:val="32"/>
          <w:szCs w:val="32"/>
        </w:rPr>
        <w:t>个公厕（水冲式），新建</w:t>
      </w:r>
      <w:r>
        <w:rPr>
          <w:rStyle w:val="8"/>
          <w:rFonts w:hint="eastAsia" w:ascii="仿宋_GB2312" w:hAnsi="仿宋_GB2312" w:eastAsia="仿宋_GB2312"/>
          <w:sz w:val="32"/>
          <w:szCs w:val="32"/>
          <w:lang w:val="en-US" w:eastAsia="zh-CN"/>
        </w:rPr>
        <w:t>1</w:t>
      </w:r>
      <w:r>
        <w:rPr>
          <w:rStyle w:val="8"/>
          <w:rFonts w:hint="eastAsia" w:ascii="仿宋_GB2312" w:hAnsi="仿宋_GB2312" w:eastAsia="仿宋_GB2312"/>
          <w:sz w:val="32"/>
          <w:szCs w:val="32"/>
        </w:rPr>
        <w:t>个水冲式公厕，估算总投资10万元。</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（3）规划新建</w:t>
      </w:r>
      <w:r>
        <w:rPr>
          <w:rStyle w:val="8"/>
          <w:rFonts w:hint="eastAsia" w:ascii="仿宋_GB2312" w:hAnsi="仿宋_GB2312" w:eastAsia="仿宋_GB2312"/>
          <w:sz w:val="32"/>
          <w:szCs w:val="32"/>
          <w:lang w:val="en-US" w:eastAsia="zh-CN"/>
        </w:rPr>
        <w:t>39</w:t>
      </w:r>
      <w:r>
        <w:rPr>
          <w:rStyle w:val="8"/>
          <w:rFonts w:hint="eastAsia" w:ascii="仿宋_GB2312" w:hAnsi="仿宋_GB2312" w:eastAsia="仿宋_GB2312"/>
          <w:sz w:val="32"/>
          <w:szCs w:val="32"/>
        </w:rPr>
        <w:t>户一户一厕，概算投资68万元。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6．亮化工程：</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sz w:val="32"/>
          <w:szCs w:val="32"/>
        </w:rPr>
      </w:pPr>
      <w:r>
        <w:rPr>
          <w:rFonts w:ascii="仿宋_GB2312" w:hAnsi="仿宋_GB2312" w:eastAsia="仿宋_GB2312"/>
          <w:sz w:val="32"/>
          <w:szCs w:val="32"/>
        </w:rPr>
        <w:t>自然村规划安装</w:t>
      </w:r>
      <w:r>
        <w:rPr>
          <w:rFonts w:hint="eastAsia" w:ascii="仿宋_GB2312" w:hAnsi="仿宋_GB2312" w:eastAsia="仿宋_GB2312"/>
          <w:sz w:val="32"/>
          <w:szCs w:val="32"/>
        </w:rPr>
        <w:t>123</w:t>
      </w:r>
      <w:r>
        <w:rPr>
          <w:rFonts w:ascii="仿宋_GB2312" w:hAnsi="仿宋_GB2312" w:eastAsia="仿宋_GB2312"/>
          <w:sz w:val="32"/>
          <w:szCs w:val="32"/>
        </w:rPr>
        <w:t>盏太阳能路灯</w:t>
      </w:r>
      <w:r>
        <w:rPr>
          <w:rFonts w:hint="eastAsia" w:ascii="仿宋_GB2312" w:hAnsi="仿宋_GB2312" w:eastAsia="仿宋_GB2312"/>
          <w:sz w:val="32"/>
          <w:szCs w:val="32"/>
        </w:rPr>
        <w:t>（在寨内主干道、活动室及停车场），概算总投资90万元。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7．民居建设：</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从长远发展需要和实地规划要求，将房屋特色包装34户，建筑风格为突出佤文化建筑风格。使每户农户实现有特色民居，有庭院，有入户路，达到小而美、小而净、小而宜居。概算总投资170万元。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8.电力电信：</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规划进行农网改造，其中有线网络主线1.5km，入户线1.2km；有线电视主线1.5km，入户线1.2km。概算总投资44万元。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9</w:t>
      </w:r>
      <w:r>
        <w:rPr>
          <w:rStyle w:val="8"/>
          <w:rFonts w:ascii="仿宋_GB2312" w:hAnsi="仿宋_GB2312" w:eastAsia="仿宋_GB2312" w:cs="仿宋_GB2312"/>
          <w:b/>
          <w:bCs/>
          <w:sz w:val="32"/>
          <w:szCs w:val="32"/>
        </w:rPr>
        <w:t>．产业发展：</w:t>
      </w:r>
    </w:p>
    <w:p>
      <w:pPr>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bCs/>
          <w:sz w:val="32"/>
          <w:szCs w:val="32"/>
        </w:rPr>
      </w:pPr>
      <w:r>
        <w:rPr>
          <w:rFonts w:ascii="仿宋_GB2312" w:hAnsi="仿宋_GB2312" w:eastAsia="仿宋_GB2312"/>
          <w:bCs/>
          <w:sz w:val="32"/>
          <w:szCs w:val="32"/>
        </w:rPr>
        <w:t>（1）养殖</w:t>
      </w:r>
      <w:r>
        <w:rPr>
          <w:rFonts w:hint="eastAsia" w:ascii="仿宋_GB2312" w:hAnsi="仿宋_GB2312" w:eastAsia="仿宋_GB2312"/>
          <w:bCs/>
          <w:sz w:val="32"/>
          <w:szCs w:val="32"/>
        </w:rPr>
        <w:t>：</w:t>
      </w:r>
      <w:r>
        <w:rPr>
          <w:rFonts w:ascii="仿宋_GB2312" w:hAnsi="仿宋_GB2312" w:eastAsia="仿宋_GB2312"/>
          <w:bCs/>
          <w:sz w:val="32"/>
          <w:szCs w:val="32"/>
        </w:rPr>
        <w:t>规划养殖小区</w:t>
      </w:r>
      <w:r>
        <w:rPr>
          <w:rFonts w:hint="eastAsia" w:ascii="仿宋_GB2312" w:hAnsi="仿宋_GB2312" w:eastAsia="仿宋_GB2312"/>
          <w:bCs/>
          <w:sz w:val="32"/>
          <w:szCs w:val="32"/>
        </w:rPr>
        <w:t>5</w:t>
      </w:r>
      <w:r>
        <w:rPr>
          <w:rFonts w:ascii="仿宋_GB2312" w:hAnsi="仿宋_GB2312" w:eastAsia="仿宋_GB2312"/>
          <w:bCs/>
          <w:sz w:val="32"/>
          <w:szCs w:val="32"/>
        </w:rPr>
        <w:t>个</w:t>
      </w:r>
      <w:r>
        <w:rPr>
          <w:rFonts w:hint="eastAsia" w:ascii="仿宋_GB2312" w:hAnsi="仿宋_GB2312" w:eastAsia="仿宋_GB2312"/>
          <w:bCs/>
          <w:sz w:val="32"/>
          <w:szCs w:val="32"/>
        </w:rPr>
        <w:t>，概算投资400万元。</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sz w:val="32"/>
          <w:szCs w:val="32"/>
        </w:rPr>
      </w:pPr>
      <w:r>
        <w:rPr>
          <w:rStyle w:val="8"/>
          <w:rFonts w:ascii="仿宋_GB2312" w:hAnsi="仿宋_GB2312" w:eastAsia="仿宋_GB2312"/>
          <w:bCs/>
          <w:sz w:val="32"/>
          <w:szCs w:val="32"/>
        </w:rPr>
        <w:t>（2）种植</w:t>
      </w:r>
      <w:r>
        <w:rPr>
          <w:rStyle w:val="8"/>
          <w:rFonts w:hint="eastAsia" w:ascii="仿宋_GB2312" w:hAnsi="仿宋_GB2312" w:eastAsia="仿宋_GB2312"/>
          <w:bCs/>
          <w:sz w:val="32"/>
          <w:szCs w:val="32"/>
        </w:rPr>
        <w:t>：</w:t>
      </w:r>
      <w:r>
        <w:rPr>
          <w:rStyle w:val="8"/>
          <w:rFonts w:ascii="仿宋_GB2312" w:hAnsi="仿宋_GB2312" w:eastAsia="仿宋_GB2312"/>
          <w:sz w:val="32"/>
          <w:szCs w:val="32"/>
        </w:rPr>
        <w:t>抓好</w:t>
      </w:r>
      <w:r>
        <w:rPr>
          <w:rStyle w:val="8"/>
          <w:rFonts w:hint="eastAsia" w:ascii="仿宋_GB2312" w:hAnsi="仿宋_GB2312" w:eastAsia="仿宋_GB2312"/>
          <w:sz w:val="32"/>
          <w:szCs w:val="32"/>
        </w:rPr>
        <w:t>茶</w:t>
      </w:r>
      <w:r>
        <w:rPr>
          <w:rStyle w:val="8"/>
          <w:rFonts w:ascii="仿宋_GB2312" w:hAnsi="仿宋_GB2312" w:eastAsia="仿宋_GB2312"/>
          <w:sz w:val="32"/>
          <w:szCs w:val="32"/>
        </w:rPr>
        <w:t>、核桃、</w:t>
      </w:r>
      <w:r>
        <w:rPr>
          <w:rStyle w:val="8"/>
          <w:rFonts w:hint="eastAsia" w:ascii="仿宋_GB2312" w:hAnsi="仿宋_GB2312" w:eastAsia="仿宋_GB2312"/>
          <w:sz w:val="32"/>
          <w:szCs w:val="32"/>
        </w:rPr>
        <w:t>杨梅、樱桃、魔芋等作物种植，积极开发农作物初级加工产业</w:t>
      </w:r>
      <w:r>
        <w:rPr>
          <w:rStyle w:val="8"/>
          <w:rFonts w:ascii="仿宋_GB2312" w:hAnsi="仿宋_GB2312" w:eastAsia="仿宋_GB2312"/>
          <w:sz w:val="32"/>
          <w:szCs w:val="32"/>
        </w:rPr>
        <w:t>。</w:t>
      </w:r>
      <w:r>
        <w:rPr>
          <w:rFonts w:hint="eastAsia" w:ascii="仿宋_GB2312" w:hAnsi="仿宋_GB2312" w:eastAsia="仿宋_GB2312"/>
          <w:sz w:val="32"/>
          <w:szCs w:val="32"/>
        </w:rPr>
        <w:t>概算投资100万元。</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10</w:t>
      </w:r>
      <w:r>
        <w:rPr>
          <w:rStyle w:val="8"/>
          <w:rFonts w:ascii="仿宋_GB2312" w:hAnsi="仿宋_GB2312" w:eastAsia="仿宋_GB2312" w:cs="仿宋_GB2312"/>
          <w:b/>
          <w:bCs/>
          <w:sz w:val="32"/>
          <w:szCs w:val="32"/>
        </w:rPr>
        <w:t>．绿化美化：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（1）对林地、墓地、水源林等进行保护。</w:t>
      </w:r>
      <w:r>
        <w:rPr>
          <w:rStyle w:val="8"/>
          <w:rFonts w:hint="eastAsia" w:ascii="仿宋_GB2312" w:hAnsi="仿宋_GB2312" w:eastAsia="仿宋_GB2312"/>
          <w:sz w:val="32"/>
          <w:szCs w:val="32"/>
        </w:rPr>
        <w:t>投资概算</w:t>
      </w:r>
      <w:r>
        <w:rPr>
          <w:rStyle w:val="8"/>
          <w:rFonts w:hint="eastAsia" w:ascii="仿宋_GB2312" w:hAnsi="仿宋_GB2312" w:eastAsia="仿宋_GB2312"/>
          <w:sz w:val="32"/>
          <w:szCs w:val="32"/>
          <w:lang w:val="en-US" w:eastAsia="zh-CN"/>
        </w:rPr>
        <w:t>2</w:t>
      </w:r>
      <w:r>
        <w:rPr>
          <w:rStyle w:val="8"/>
          <w:rFonts w:hint="eastAsia" w:ascii="仿宋_GB2312" w:hAnsi="仿宋_GB2312" w:eastAsia="仿宋_GB2312"/>
          <w:sz w:val="32"/>
          <w:szCs w:val="32"/>
        </w:rPr>
        <w:t>0万元。</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2</w:t>
      </w:r>
      <w:r>
        <w:rPr>
          <w:rStyle w:val="8"/>
          <w:rFonts w:ascii="仿宋_GB2312" w:hAnsi="仿宋_GB2312" w:eastAsia="仿宋_GB2312"/>
          <w:color w:val="000000" w:themeColor="text1"/>
          <w:sz w:val="32"/>
          <w:szCs w:val="32"/>
          <w14:textFill>
            <w14:solidFill>
              <w14:schemeClr w14:val="tx1"/>
            </w14:solidFill>
          </w14:textFill>
        </w:rPr>
        <w:t>）实施主广场周边和入村主干道绿化工程，以</w:t>
      </w:r>
      <w:r>
        <w:rPr>
          <w:rStyle w:val="8"/>
          <w:rFonts w:hint="eastAsia" w:ascii="仿宋_GB2312" w:hAnsi="仿宋_GB2312" w:eastAsia="仿宋_GB2312"/>
          <w:color w:val="000000" w:themeColor="text1"/>
          <w:sz w:val="32"/>
          <w:szCs w:val="32"/>
          <w14:textFill>
            <w14:solidFill>
              <w14:schemeClr w14:val="tx1"/>
            </w14:solidFill>
          </w14:textFill>
        </w:rPr>
        <w:t>菠萝蜜树、</w:t>
      </w:r>
      <w:r>
        <w:rPr>
          <w:rStyle w:val="8"/>
          <w:rFonts w:ascii="仿宋_GB2312" w:hAnsi="仿宋_GB2312" w:eastAsia="仿宋_GB2312"/>
          <w:color w:val="000000" w:themeColor="text1"/>
          <w:sz w:val="32"/>
          <w:szCs w:val="32"/>
          <w14:textFill>
            <w14:solidFill>
              <w14:schemeClr w14:val="tx1"/>
            </w14:solidFill>
          </w14:textFill>
        </w:rPr>
        <w:t>三角梅、樱桃树</w:t>
      </w:r>
      <w:r>
        <w:rPr>
          <w:rStyle w:val="8"/>
          <w:rFonts w:hint="eastAsia" w:ascii="仿宋_GB2312" w:hAnsi="仿宋_GB2312" w:eastAsia="仿宋_GB2312"/>
          <w:color w:val="000000" w:themeColor="text1"/>
          <w:sz w:val="32"/>
          <w:szCs w:val="32"/>
          <w14:textFill>
            <w14:solidFill>
              <w14:schemeClr w14:val="tx1"/>
            </w14:solidFill>
          </w14:textFill>
        </w:rPr>
        <w:t>等本地特色、具有经济价值的树种</w:t>
      </w:r>
      <w:r>
        <w:rPr>
          <w:rStyle w:val="8"/>
          <w:rFonts w:ascii="仿宋_GB2312" w:hAnsi="仿宋_GB2312" w:eastAsia="仿宋_GB2312"/>
          <w:color w:val="000000" w:themeColor="text1"/>
          <w:sz w:val="32"/>
          <w:szCs w:val="32"/>
          <w14:textFill>
            <w14:solidFill>
              <w14:schemeClr w14:val="tx1"/>
            </w14:solidFill>
          </w14:textFill>
        </w:rPr>
        <w:t>交叉间种方式实施绿化</w:t>
      </w:r>
      <w:r>
        <w:rPr>
          <w:rStyle w:val="8"/>
          <w:rFonts w:hint="eastAsia" w:ascii="仿宋_GB2312" w:hAnsi="仿宋_GB2312" w:eastAsia="仿宋_GB2312"/>
          <w:color w:val="000000" w:themeColor="text1"/>
          <w:sz w:val="32"/>
          <w:szCs w:val="32"/>
          <w14:textFill>
            <w14:solidFill>
              <w14:schemeClr w14:val="tx1"/>
            </w14:solidFill>
          </w14:textFill>
        </w:rPr>
        <w:t>，概算投资50万元。</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3</w:t>
      </w:r>
      <w:r>
        <w:rPr>
          <w:rStyle w:val="8"/>
          <w:rFonts w:ascii="仿宋_GB2312" w:hAnsi="仿宋_GB2312" w:eastAsia="仿宋_GB2312"/>
          <w:color w:val="000000" w:themeColor="text1"/>
          <w:sz w:val="32"/>
          <w:szCs w:val="32"/>
          <w14:textFill>
            <w14:solidFill>
              <w14:schemeClr w14:val="tx1"/>
            </w14:solidFill>
          </w14:textFill>
        </w:rPr>
        <w:t>）实施庭院绿化美化工程，每户农户庭院及周边至少种植5株本地果木，至少栽植5盆花卉或绿色植物。</w:t>
      </w:r>
      <w:r>
        <w:rPr>
          <w:rStyle w:val="8"/>
          <w:rFonts w:hint="eastAsia" w:ascii="仿宋_GB2312" w:hAnsi="仿宋_GB2312" w:eastAsia="仿宋_GB2312"/>
          <w:color w:val="000000" w:themeColor="text1"/>
          <w:sz w:val="32"/>
          <w:szCs w:val="32"/>
          <w14:textFill>
            <w14:solidFill>
              <w14:schemeClr w14:val="tx1"/>
            </w14:solidFill>
          </w14:textFill>
        </w:rPr>
        <w:t>概算投资25万元。</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color w:val="000000" w:themeColor="text1"/>
          <w:sz w:val="32"/>
          <w:szCs w:val="32"/>
          <w14:textFill>
            <w14:solidFill>
              <w14:schemeClr w14:val="tx1"/>
            </w14:solidFill>
          </w14:textFill>
        </w:rPr>
        <w:t>（4）恢复和保护寨中</w:t>
      </w:r>
      <w:r>
        <w:rPr>
          <w:rStyle w:val="8"/>
          <w:rFonts w:hint="eastAsia" w:ascii="仿宋_GB2312" w:hAnsi="仿宋_GB2312" w:eastAsia="仿宋_GB2312"/>
          <w:color w:val="000000" w:themeColor="text1"/>
          <w:sz w:val="32"/>
          <w:szCs w:val="32"/>
          <w:lang w:eastAsia="zh-CN"/>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寨边所有的植被生态</w:t>
      </w:r>
      <w:r>
        <w:rPr>
          <w:rStyle w:val="8"/>
          <w:rFonts w:hint="eastAsia" w:ascii="Arial" w:hAnsi="Arial" w:eastAsia="仿宋_GB2312" w:cs="Arial"/>
          <w:color w:val="000000" w:themeColor="text1"/>
          <w:sz w:val="32"/>
          <w:szCs w:val="32"/>
          <w14:textFill>
            <w14:solidFill>
              <w14:schemeClr w14:val="tx1"/>
            </w14:solidFill>
          </w14:textFill>
        </w:rPr>
        <w:t>。</w:t>
      </w:r>
    </w:p>
    <w:p>
      <w:pPr>
        <w:pageBreakBefore w:val="0"/>
        <w:kinsoku/>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1</w:t>
      </w:r>
      <w:r>
        <w:rPr>
          <w:rStyle w:val="8"/>
          <w:rFonts w:hint="eastAsia" w:ascii="仿宋_GB2312" w:hAnsi="仿宋_GB2312" w:eastAsia="仿宋_GB2312" w:cs="仿宋_GB2312"/>
          <w:b/>
          <w:bCs/>
          <w:sz w:val="32"/>
          <w:szCs w:val="32"/>
        </w:rPr>
        <w:t>1</w:t>
      </w:r>
      <w:r>
        <w:rPr>
          <w:rStyle w:val="8"/>
          <w:rFonts w:ascii="仿宋_GB2312" w:hAnsi="仿宋_GB2312" w:eastAsia="仿宋_GB2312" w:cs="仿宋_GB2312"/>
          <w:b/>
          <w:bCs/>
          <w:sz w:val="32"/>
          <w:szCs w:val="32"/>
        </w:rPr>
        <w:t>．用地规划：</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划定村庄建设边界，预留新增居民扩容建设用地8亩</w:t>
      </w:r>
      <w:r>
        <w:rPr>
          <w:rStyle w:val="8"/>
          <w:rFonts w:ascii="仿宋_GB2312" w:hAnsi="仿宋_GB2312" w:eastAsia="仿宋_GB2312"/>
          <w:sz w:val="32"/>
          <w:szCs w:val="32"/>
        </w:rPr>
        <w:t>。</w:t>
      </w:r>
    </w:p>
    <w:p>
      <w:pPr>
        <w:pageBreakBefore w:val="0"/>
        <w:kinsoku/>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ascii="黑体" w:hAnsi="黑体" w:eastAsia="黑体" w:cs="华文楷体"/>
          <w:b/>
          <w:bCs/>
          <w:sz w:val="32"/>
          <w:szCs w:val="32"/>
        </w:rPr>
        <w:t>（</w:t>
      </w:r>
      <w:r>
        <w:rPr>
          <w:rStyle w:val="8"/>
          <w:rFonts w:hint="eastAsia" w:ascii="楷体" w:hAnsi="楷体" w:eastAsia="楷体" w:cs="楷体"/>
          <w:b/>
          <w:bCs/>
          <w:sz w:val="32"/>
          <w:szCs w:val="32"/>
        </w:rPr>
        <w:t>四）实施步骤</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1．近期：2019—2022年。完成道路交通、人畜饮水、排水工程、停车场、环卫设施、亮化工程、绿化美化规划</w:t>
      </w:r>
      <w:r>
        <w:rPr>
          <w:rStyle w:val="8"/>
          <w:rFonts w:hint="eastAsia" w:ascii="仿宋_GB2312" w:hAnsi="仿宋_GB2312" w:eastAsia="仿宋_GB2312"/>
          <w:sz w:val="32"/>
          <w:szCs w:val="32"/>
        </w:rPr>
        <w:t>等</w:t>
      </w:r>
      <w:r>
        <w:rPr>
          <w:rStyle w:val="8"/>
          <w:rFonts w:ascii="仿宋_GB2312" w:hAnsi="仿宋_GB2312" w:eastAsia="仿宋_GB2312"/>
          <w:sz w:val="32"/>
          <w:szCs w:val="32"/>
        </w:rPr>
        <w:t>内容。</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2．远期：202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—2035年。完成产业发展、电力电信、民居建设等规划内容。</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 xml:space="preserve"> 详见《</w:t>
      </w:r>
      <w:r>
        <w:rPr>
          <w:rStyle w:val="8"/>
          <w:rFonts w:hint="eastAsia" w:ascii="仿宋_GB2312" w:hAnsi="仿宋_GB2312" w:eastAsia="仿宋_GB2312"/>
          <w:sz w:val="32"/>
          <w:szCs w:val="32"/>
        </w:rPr>
        <w:t>勐来乡公撒村委会永荣自然村村庄规划项目建设统计表</w:t>
      </w:r>
      <w:r>
        <w:rPr>
          <w:rStyle w:val="8"/>
          <w:rFonts w:ascii="仿宋_GB2312" w:hAnsi="仿宋_GB2312" w:eastAsia="仿宋_GB2312"/>
          <w:sz w:val="32"/>
          <w:szCs w:val="32"/>
        </w:rPr>
        <w:t>》</w:t>
      </w:r>
      <w:r>
        <w:rPr>
          <w:rStyle w:val="8"/>
          <w:rFonts w:hint="eastAsia" w:ascii="仿宋_GB2312" w:hAnsi="仿宋_GB2312" w:eastAsia="仿宋_GB2312"/>
          <w:sz w:val="32"/>
          <w:szCs w:val="32"/>
        </w:rPr>
        <w:t>。</w:t>
      </w:r>
    </w:p>
    <w:p>
      <w:pPr>
        <w:pageBreakBefore w:val="0"/>
        <w:kinsoku/>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三、规划管理</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color w:val="auto"/>
          <w:sz w:val="32"/>
          <w:szCs w:val="32"/>
        </w:rPr>
        <w:t>（</w:t>
      </w:r>
      <w:r>
        <w:rPr>
          <w:rStyle w:val="8"/>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w:t>
      </w:r>
      <w:r>
        <w:rPr>
          <w:rStyle w:val="8"/>
          <w:rFonts w:hint="eastAsia" w:ascii="仿宋_GB2312" w:hAnsi="仿宋_GB2312" w:eastAsia="仿宋_GB2312"/>
          <w:sz w:val="32"/>
          <w:szCs w:val="32"/>
          <w:lang w:eastAsia="zh-CN"/>
        </w:rPr>
        <w:t>人民政府</w:t>
      </w:r>
      <w:r>
        <w:rPr>
          <w:rStyle w:val="8"/>
          <w:rFonts w:ascii="仿宋_GB2312" w:hAnsi="仿宋_GB2312" w:eastAsia="仿宋_GB2312"/>
          <w:sz w:val="32"/>
          <w:szCs w:val="32"/>
        </w:rPr>
        <w:t>审批。</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（三）严格执行城乡清洁相关法律法规，开展农村人居环境提升行动，提高村庄文明程度。</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（四）加强监督管理</w:t>
      </w:r>
      <w:r>
        <w:rPr>
          <w:rStyle w:val="8"/>
          <w:rFonts w:hint="eastAsia" w:ascii="仿宋_GB2312" w:hAnsi="仿宋_GB2312" w:eastAsia="仿宋_GB2312"/>
          <w:sz w:val="32"/>
          <w:szCs w:val="32"/>
          <w:lang w:eastAsia="zh-CN"/>
        </w:rPr>
        <w:t>，</w:t>
      </w:r>
      <w:r>
        <w:rPr>
          <w:rStyle w:val="8"/>
          <w:rFonts w:ascii="仿宋_GB2312" w:hAnsi="仿宋_GB2312" w:eastAsia="仿宋_GB2312"/>
          <w:sz w:val="32"/>
          <w:szCs w:val="32"/>
        </w:rPr>
        <w:t>将规划的规范性内容和禁止性内容列入村规民约，发挥好村民自治、村民相互监督作用，共同维护规划的严肃性和法律性。</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（五）在自然村振兴理事会成员中，明确</w:t>
      </w:r>
      <w:r>
        <w:rPr>
          <w:rStyle w:val="8"/>
          <w:rFonts w:hint="eastAsia" w:ascii="仿宋_GB2312" w:hAnsi="仿宋_GB2312" w:eastAsia="仿宋_GB2312"/>
          <w:sz w:val="32"/>
          <w:szCs w:val="32"/>
          <w:lang w:eastAsia="zh-CN"/>
        </w:rPr>
        <w:t>村</w:t>
      </w:r>
      <w:r>
        <w:rPr>
          <w:rStyle w:val="8"/>
          <w:rFonts w:ascii="仿宋_GB2312" w:hAnsi="仿宋_GB2312" w:eastAsia="仿宋_GB2312"/>
          <w:sz w:val="32"/>
          <w:szCs w:val="32"/>
        </w:rPr>
        <w:t>庄规划建设专管员，发挥好村庄规划建设专管员作用，加大违法违规建筑治理，发现一起拆除一起，确保规划有效实施。</w:t>
      </w:r>
    </w:p>
    <w:p>
      <w:pPr>
        <w:pageBreakBefore w:val="0"/>
        <w:kinsoku/>
        <w:overflowPunct/>
        <w:topLinePunct w:val="0"/>
        <w:autoSpaceDE/>
        <w:autoSpaceDN/>
        <w:bidi w:val="0"/>
        <w:adjustRightInd/>
        <w:snapToGrid/>
        <w:spacing w:line="580" w:lineRule="exact"/>
        <w:ind w:firstLine="640" w:firstLineChars="200"/>
        <w:textAlignment w:val="auto"/>
        <w:rPr>
          <w:rStyle w:val="8"/>
          <w:rFonts w:ascii="黑体" w:hAnsi="黑体" w:eastAsia="黑体"/>
          <w:sz w:val="32"/>
          <w:szCs w:val="32"/>
        </w:rPr>
      </w:pPr>
      <w:r>
        <w:rPr>
          <w:rStyle w:val="8"/>
          <w:rFonts w:ascii="黑体" w:hAnsi="黑体" w:eastAsia="黑体"/>
          <w:sz w:val="32"/>
          <w:szCs w:val="32"/>
        </w:rPr>
        <w:t>四、规划图件</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（一）自然村域规划图（见附件）</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（二）村庄建设规划图（见附件）</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（三）规划建设项目表（见附件）</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（四）自然村村规民约（见附件）</w:t>
      </w:r>
    </w:p>
    <w:p>
      <w:pPr>
        <w:pageBreakBefore w:val="0"/>
        <w:kinsoku/>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p>
    <w:p>
      <w:pPr>
        <w:pageBreakBefore w:val="0"/>
        <w:widowControl w:val="0"/>
        <w:kinsoku/>
        <w:overflowPunct/>
        <w:topLinePunct w:val="0"/>
        <w:autoSpaceDE/>
        <w:autoSpaceDN/>
        <w:bidi w:val="0"/>
        <w:adjustRightInd/>
        <w:snapToGrid/>
        <w:spacing w:line="580" w:lineRule="exact"/>
        <w:jc w:val="right"/>
        <w:textAlignment w:val="auto"/>
        <w:rPr>
          <w:rStyle w:val="8"/>
          <w:rFonts w:ascii="黑体" w:hAnsi="黑体" w:eastAsia="黑体" w:cs="Times New Roman"/>
          <w:b/>
          <w:sz w:val="32"/>
          <w:szCs w:val="32"/>
        </w:rPr>
      </w:pPr>
      <w:r>
        <w:rPr>
          <w:rStyle w:val="8"/>
          <w:rFonts w:hint="eastAsia" w:ascii="仿宋_GB2312" w:hAnsi="仿宋_GB2312" w:eastAsia="仿宋_GB2312"/>
          <w:sz w:val="32"/>
          <w:szCs w:val="32"/>
        </w:rPr>
        <w:t>勐来乡公撒村委会永荣自然村</w:t>
      </w:r>
    </w:p>
    <w:p>
      <w:pPr>
        <w:pageBreakBefore w:val="0"/>
        <w:kinsoku/>
        <w:overflowPunct/>
        <w:topLinePunct w:val="0"/>
        <w:autoSpaceDE/>
        <w:autoSpaceDN/>
        <w:bidi w:val="0"/>
        <w:adjustRightInd/>
        <w:snapToGrid/>
        <w:spacing w:line="580" w:lineRule="exact"/>
        <w:jc w:val="center"/>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lang w:val="en-US" w:eastAsia="zh-CN"/>
        </w:rPr>
        <w:t xml:space="preserve">                        </w:t>
      </w:r>
      <w:r>
        <w:rPr>
          <w:rStyle w:val="8"/>
          <w:rFonts w:ascii="仿宋_GB2312" w:hAnsi="仿宋_GB2312" w:eastAsia="仿宋_GB2312"/>
          <w:sz w:val="32"/>
          <w:szCs w:val="32"/>
        </w:rPr>
        <w:t>规划工作小组组长：</w:t>
      </w:r>
      <w:r>
        <w:rPr>
          <w:rStyle w:val="8"/>
          <w:rFonts w:hint="eastAsia" w:ascii="仿宋_GB2312" w:hAnsi="仿宋_GB2312" w:eastAsia="仿宋_GB2312"/>
          <w:sz w:val="32"/>
          <w:szCs w:val="32"/>
        </w:rPr>
        <w:t>潘继杰</w:t>
      </w:r>
    </w:p>
    <w:p>
      <w:pPr>
        <w:pageBreakBefore w:val="0"/>
        <w:kinsoku/>
        <w:wordWrap w:val="0"/>
        <w:overflowPunct/>
        <w:topLinePunct w:val="0"/>
        <w:autoSpaceDE/>
        <w:autoSpaceDN/>
        <w:bidi w:val="0"/>
        <w:adjustRightInd/>
        <w:snapToGrid/>
        <w:spacing w:line="580" w:lineRule="exact"/>
        <w:jc w:val="right"/>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成员：卫惹改、陈安那、卫杰</w:t>
      </w:r>
    </w:p>
    <w:p>
      <w:pPr>
        <w:pageBreakBefore w:val="0"/>
        <w:kinsoku/>
        <w:wordWrap w:val="0"/>
        <w:overflowPunct/>
        <w:topLinePunct w:val="0"/>
        <w:autoSpaceDE/>
        <w:autoSpaceDN/>
        <w:bidi w:val="0"/>
        <w:adjustRightInd/>
        <w:snapToGrid/>
        <w:spacing w:line="580" w:lineRule="exact"/>
        <w:jc w:val="center"/>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lang w:val="en-US" w:eastAsia="zh-CN"/>
        </w:rPr>
        <w:t xml:space="preserve">                     </w:t>
      </w:r>
      <w:r>
        <w:rPr>
          <w:rStyle w:val="8"/>
          <w:rFonts w:hint="eastAsia" w:ascii="仿宋_GB2312" w:hAnsi="仿宋_GB2312" w:eastAsia="仿宋_GB2312"/>
          <w:sz w:val="32"/>
          <w:szCs w:val="32"/>
        </w:rPr>
        <w:t>卫但那、田到惹、陈呢保</w:t>
      </w:r>
    </w:p>
    <w:p>
      <w:pPr>
        <w:ind w:right="320"/>
        <w:jc w:val="right"/>
        <w:rPr>
          <w:rStyle w:val="8"/>
          <w:rFonts w:ascii="仿宋_GB2312" w:hAnsi="仿宋_GB2312" w:eastAsia="仿宋_GB2312"/>
          <w:sz w:val="32"/>
          <w:szCs w:val="32"/>
        </w:rPr>
      </w:pPr>
    </w:p>
    <w:p>
      <w:pPr>
        <w:rPr>
          <w:rStyle w:val="8"/>
          <w:rFonts w:ascii="仿宋_GB2312" w:hAnsi="仿宋_GB2312" w:eastAsia="仿宋_GB2312"/>
          <w:sz w:val="32"/>
          <w:szCs w:val="32"/>
        </w:rPr>
        <w:sectPr>
          <w:footerReference r:id="rId4" w:type="first"/>
          <w:footerReference r:id="rId3" w:type="default"/>
          <w:pgSz w:w="11906" w:h="16838"/>
          <w:pgMar w:top="1440" w:right="1800" w:bottom="1440" w:left="1800" w:header="851" w:footer="992" w:gutter="0"/>
          <w:pgNumType w:fmt="numberInDash" w:start="0"/>
          <w:cols w:space="720" w:num="1"/>
          <w:titlePg/>
          <w:docGrid w:type="lines" w:linePitch="312" w:charSpace="0"/>
        </w:sectPr>
      </w:pPr>
    </w:p>
    <w:p>
      <w:pPr>
        <w:spacing w:line="560" w:lineRule="exact"/>
        <w:jc w:val="left"/>
        <w:rPr>
          <w:rFonts w:hint="default" w:ascii="宋体" w:hAnsi="宋体" w:eastAsia="宋体" w:cs="宋体"/>
          <w:b/>
          <w:sz w:val="28"/>
          <w:szCs w:val="28"/>
          <w:lang w:val="en-US"/>
        </w:rPr>
      </w:pPr>
      <w:r>
        <w:rPr>
          <w:rStyle w:val="8"/>
          <w:rFonts w:hint="eastAsia" w:ascii="宋体" w:hAnsi="宋体" w:eastAsia="宋体" w:cs="宋体"/>
          <w:sz w:val="28"/>
          <w:szCs w:val="28"/>
          <w:lang w:eastAsia="zh-CN"/>
        </w:rPr>
        <w:t>附件</w:t>
      </w:r>
      <w:r>
        <w:rPr>
          <w:rStyle w:val="8"/>
          <w:rFonts w:hint="eastAsia" w:ascii="宋体" w:hAnsi="宋体" w:cs="宋体"/>
          <w:sz w:val="28"/>
          <w:szCs w:val="28"/>
          <w:lang w:val="en-US" w:eastAsia="zh-CN"/>
        </w:rPr>
        <w:t>3</w:t>
      </w:r>
    </w:p>
    <w:p>
      <w:pPr>
        <w:jc w:val="left"/>
        <w:rPr>
          <w:rStyle w:val="8"/>
          <w:rFonts w:hint="eastAsia" w:ascii="黑体" w:hAnsi="黑体" w:eastAsia="黑体"/>
          <w:color w:val="FF0000"/>
          <w:sz w:val="32"/>
          <w:szCs w:val="32"/>
          <w:lang w:eastAsia="zh-CN"/>
        </w:rPr>
      </w:pPr>
    </w:p>
    <w:tbl>
      <w:tblPr>
        <w:tblStyle w:val="6"/>
        <w:tblW w:w="14081" w:type="dxa"/>
        <w:tblInd w:w="93" w:type="dxa"/>
        <w:tblLayout w:type="fixed"/>
        <w:tblCellMar>
          <w:top w:w="0" w:type="dxa"/>
          <w:left w:w="108" w:type="dxa"/>
          <w:bottom w:w="0" w:type="dxa"/>
          <w:right w:w="108" w:type="dxa"/>
        </w:tblCellMar>
      </w:tblPr>
      <w:tblGrid>
        <w:gridCol w:w="701"/>
        <w:gridCol w:w="7711"/>
        <w:gridCol w:w="1245"/>
        <w:gridCol w:w="960"/>
        <w:gridCol w:w="975"/>
        <w:gridCol w:w="1005"/>
        <w:gridCol w:w="1484"/>
      </w:tblGrid>
      <w:tr>
        <w:tblPrEx>
          <w:tblLayout w:type="fixed"/>
          <w:tblCellMar>
            <w:top w:w="0" w:type="dxa"/>
            <w:left w:w="108" w:type="dxa"/>
            <w:bottom w:w="0" w:type="dxa"/>
            <w:right w:w="108" w:type="dxa"/>
          </w:tblCellMar>
        </w:tblPrEx>
        <w:trPr>
          <w:trHeight w:val="280" w:hRule="atLeast"/>
        </w:trPr>
        <w:tc>
          <w:tcPr>
            <w:tcW w:w="14081" w:type="dxa"/>
            <w:gridSpan w:val="7"/>
            <w:tcBorders>
              <w:top w:val="nil"/>
              <w:left w:val="nil"/>
              <w:bottom w:val="nil"/>
              <w:right w:val="nil"/>
            </w:tcBorders>
            <w:shd w:val="clear" w:color="auto" w:fill="auto"/>
            <w:vAlign w:val="center"/>
          </w:tcPr>
          <w:p>
            <w:pPr>
              <w:spacing w:line="560" w:lineRule="exact"/>
              <w:ind w:firstLine="640" w:firstLineChars="200"/>
              <w:jc w:val="center"/>
              <w:rPr>
                <w:rFonts w:asciiTheme="minorEastAsia" w:hAnsiTheme="minorEastAsia" w:eastAsiaTheme="minorEastAsia" w:cstheme="minorEastAsia"/>
                <w:kern w:val="0"/>
                <w:sz w:val="24"/>
              </w:rPr>
            </w:pPr>
            <w:r>
              <w:rPr>
                <w:rStyle w:val="8"/>
                <w:rFonts w:hint="eastAsia" w:ascii="黑体" w:hAnsi="黑体" w:eastAsia="黑体"/>
                <w:sz w:val="32"/>
                <w:szCs w:val="32"/>
              </w:rPr>
              <w:t>勐来乡公撒村委会永荣自然村村庄规划项目建设统计表</w:t>
            </w:r>
          </w:p>
        </w:tc>
      </w:tr>
      <w:tr>
        <w:tblPrEx>
          <w:tblLayout w:type="fixed"/>
          <w:tblCellMar>
            <w:top w:w="0" w:type="dxa"/>
            <w:left w:w="108" w:type="dxa"/>
            <w:bottom w:w="0" w:type="dxa"/>
            <w:right w:w="108" w:type="dxa"/>
          </w:tblCellMar>
        </w:tblPrEx>
        <w:trPr>
          <w:trHeight w:val="280" w:hRule="atLeast"/>
        </w:trPr>
        <w:tc>
          <w:tcPr>
            <w:tcW w:w="84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建设内容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实施年限</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投资规模（万元）</w:t>
            </w:r>
          </w:p>
        </w:tc>
        <w:tc>
          <w:tcPr>
            <w:tcW w:w="1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实施主体</w:t>
            </w:r>
          </w:p>
        </w:tc>
      </w:tr>
      <w:tr>
        <w:tblPrEx>
          <w:tblLayout w:type="fixed"/>
          <w:tblCellMar>
            <w:top w:w="0" w:type="dxa"/>
            <w:left w:w="108" w:type="dxa"/>
            <w:bottom w:w="0" w:type="dxa"/>
            <w:right w:w="108" w:type="dxa"/>
          </w:tblCellMar>
        </w:tblPrEx>
        <w:trPr>
          <w:trHeight w:val="280" w:hRule="atLeast"/>
        </w:trPr>
        <w:tc>
          <w:tcPr>
            <w:tcW w:w="841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总计</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上级</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补助</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群众</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自筹</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r>
      <w:tr>
        <w:tblPrEx>
          <w:tblLayout w:type="fixed"/>
          <w:tblCellMar>
            <w:top w:w="0" w:type="dxa"/>
            <w:left w:w="108" w:type="dxa"/>
            <w:bottom w:w="0" w:type="dxa"/>
            <w:right w:w="108" w:type="dxa"/>
          </w:tblCellMar>
        </w:tblPrEx>
        <w:trPr>
          <w:trHeight w:val="280" w:hRule="atLeast"/>
        </w:trPr>
        <w:tc>
          <w:tcPr>
            <w:tcW w:w="701" w:type="dxa"/>
            <w:vMerge w:val="restart"/>
            <w:tcBorders>
              <w:top w:val="nil"/>
              <w:left w:val="single" w:color="auto" w:sz="4" w:space="0"/>
              <w:right w:val="single" w:color="auto" w:sz="4" w:space="0"/>
            </w:tcBorders>
            <w:shd w:val="clear" w:color="auto" w:fill="auto"/>
            <w:vAlign w:val="center"/>
          </w:tcPr>
          <w:p>
            <w:pPr>
              <w:spacing w:line="360" w:lineRule="auto"/>
              <w:textAlignment w:val="center"/>
              <w:rPr>
                <w:rFonts w:asciiTheme="minorEastAsia" w:hAnsiTheme="minorEastAsia" w:eastAsiaTheme="minorEastAsia" w:cstheme="minorEastAsia"/>
                <w:kern w:val="0"/>
                <w:sz w:val="24"/>
              </w:rPr>
            </w:pPr>
          </w:p>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道路交通</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1号路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（硬化），全长0.7km，设计宽度3m，厚度20cm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49</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49</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2号路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（硬化），全长0.2km，设计宽度3m，厚度20cm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3号路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（硬化），全长0.15km，设计宽度3m，厚度20cm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4号路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（硬化），全长0.2km，设计宽度3m，厚度20cm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5号路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（硬化），全长0.25km，设计宽度3m，厚度20cm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6号路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（硬化），全长0.15km，设计宽度3m，厚度20cm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7号路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（硬化），全长0.1km，设计宽度3m，厚度20cm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8号路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（硬化），全长0.2km，设计宽度3m，厚度20cm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9号路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（硬化），全长0.1km，设计宽度3m，厚度20cm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小组进组道路</w:t>
            </w:r>
            <w:r>
              <w:rPr>
                <w:rFonts w:hint="eastAsia" w:asciiTheme="minorEastAsia" w:hAnsiTheme="minorEastAsia" w:eastAsiaTheme="minorEastAsia" w:cstheme="minorEastAsia"/>
                <w:kern w:val="0"/>
                <w:szCs w:val="21"/>
              </w:rPr>
              <w:t>10号路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（硬化），全长0.1km，设计宽度3m，厚度20cm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自然村村内历史人行道</w:t>
            </w:r>
            <w:r>
              <w:rPr>
                <w:rFonts w:hint="eastAsia" w:asciiTheme="minorEastAsia" w:hAnsiTheme="minorEastAsia" w:eastAsiaTheme="minorEastAsia" w:cstheme="minorEastAsia"/>
                <w:kern w:val="0"/>
                <w:szCs w:val="21"/>
              </w:rPr>
              <w:t>11号路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（硬化），全长60m，设计宽度2m，厚度</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自然村村内历史人行道</w:t>
            </w:r>
            <w:r>
              <w:rPr>
                <w:rFonts w:hint="eastAsia" w:asciiTheme="minorEastAsia" w:hAnsiTheme="minorEastAsia" w:eastAsiaTheme="minorEastAsia" w:cstheme="minorEastAsia"/>
                <w:kern w:val="0"/>
                <w:szCs w:val="21"/>
              </w:rPr>
              <w:t>12号路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（硬化），全长50m，设计宽度2m，厚度</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自然村村内历史人行道</w:t>
            </w:r>
            <w:r>
              <w:rPr>
                <w:rFonts w:hint="eastAsia" w:asciiTheme="minorEastAsia" w:hAnsiTheme="minorEastAsia" w:eastAsiaTheme="minorEastAsia" w:cstheme="minorEastAsia"/>
                <w:kern w:val="0"/>
                <w:szCs w:val="21"/>
              </w:rPr>
              <w:t>13号路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（硬化），全长50m，设计宽度2m，厚度</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自然村村内历史人行道</w:t>
            </w:r>
            <w:r>
              <w:rPr>
                <w:rFonts w:hint="eastAsia" w:asciiTheme="minorEastAsia" w:hAnsiTheme="minorEastAsia" w:eastAsiaTheme="minorEastAsia" w:cstheme="minorEastAsia"/>
                <w:kern w:val="0"/>
                <w:szCs w:val="21"/>
              </w:rPr>
              <w:t>14号路</w:t>
            </w:r>
            <w:r>
              <w:rPr>
                <w:rFonts w:hint="eastAsia" w:asciiTheme="minorEastAsia" w:hAnsiTheme="minorEastAsia" w:eastAsiaTheme="minorEastAsia" w:cstheme="minorEastAsia"/>
                <w:kern w:val="0"/>
                <w:szCs w:val="21"/>
                <w:lang w:eastAsia="zh-CN"/>
              </w:rPr>
              <w:t>段</w:t>
            </w:r>
            <w:r>
              <w:rPr>
                <w:rFonts w:hint="eastAsia" w:asciiTheme="minorEastAsia" w:hAnsiTheme="minorEastAsia" w:eastAsiaTheme="minorEastAsia" w:cstheme="minorEastAsia"/>
                <w:kern w:val="0"/>
                <w:szCs w:val="21"/>
              </w:rPr>
              <w:t>（硬化），全长30m，设计宽度2m，厚度</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新建4条村域</w:t>
            </w:r>
            <w:r>
              <w:rPr>
                <w:rFonts w:hint="eastAsia" w:asciiTheme="minorEastAsia" w:hAnsiTheme="minorEastAsia" w:eastAsiaTheme="minorEastAsia" w:cstheme="minorEastAsia"/>
                <w:kern w:val="0"/>
                <w:szCs w:val="21"/>
              </w:rPr>
              <w:t>产业路建设，全长30km，</w:t>
            </w:r>
            <w:r>
              <w:rPr>
                <w:rFonts w:hint="eastAsia" w:asciiTheme="minorEastAsia" w:hAnsiTheme="minorEastAsia" w:eastAsiaTheme="minorEastAsia" w:cstheme="minorEastAsia"/>
                <w:color w:val="000000"/>
                <w:kern w:val="0"/>
                <w:szCs w:val="21"/>
              </w:rPr>
              <w:t>设计宽度3m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2023-2035</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600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600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560" w:hRule="atLeast"/>
        </w:trPr>
        <w:tc>
          <w:tcPr>
            <w:tcW w:w="701"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供水工程</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cs="宋体" w:asciiTheme="minorEastAsia" w:hAnsiTheme="minorEastAsia" w:eastAsiaTheme="minorEastAsia"/>
                <w:color w:val="000000"/>
                <w:kern w:val="0"/>
                <w:sz w:val="21"/>
                <w:szCs w:val="21"/>
                <w:lang w:val="en-US" w:eastAsia="zh-CN"/>
              </w:rPr>
              <w:t>改造1个100 m³蓄水池（含净水设备和管道铺设），架设</w:t>
            </w:r>
            <w:r>
              <w:rPr>
                <w:rFonts w:hint="eastAsia" w:asciiTheme="minorEastAsia" w:hAnsiTheme="minorEastAsia" w:eastAsiaTheme="minorEastAsia" w:cstheme="minorEastAsia"/>
                <w:kern w:val="0"/>
                <w:szCs w:val="21"/>
              </w:rPr>
              <w:t>80mm</w:t>
            </w:r>
            <w:r>
              <w:rPr>
                <w:rFonts w:hint="eastAsia" w:cs="宋体" w:asciiTheme="minorEastAsia" w:hAnsiTheme="minorEastAsia" w:eastAsiaTheme="minorEastAsia"/>
                <w:color w:val="000000"/>
                <w:kern w:val="0"/>
                <w:sz w:val="21"/>
                <w:szCs w:val="21"/>
                <w:lang w:val="en-US" w:eastAsia="zh-CN"/>
              </w:rPr>
              <w:t>主管道长1500m，25mm入户管道长</w:t>
            </w:r>
            <w:r>
              <w:rPr>
                <w:rFonts w:hint="eastAsia" w:asciiTheme="minorEastAsia" w:hAnsiTheme="minorEastAsia" w:eastAsiaTheme="minorEastAsia" w:cstheme="minorEastAsia"/>
                <w:kern w:val="0"/>
                <w:szCs w:val="21"/>
              </w:rPr>
              <w:t>1200m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top w:val="nil"/>
              <w:left w:val="single" w:color="auto" w:sz="4" w:space="0"/>
              <w:bottom w:val="single" w:color="000000"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消防设施建设,规划消防栓</w:t>
            </w:r>
            <w:r>
              <w:rPr>
                <w:rFonts w:hint="eastAsia" w:asciiTheme="minorEastAsia" w:hAnsiTheme="minorEastAsia" w:eastAsiaTheme="minorEastAsia" w:cstheme="minorEastAsia"/>
                <w:kern w:val="0"/>
                <w:szCs w:val="21"/>
                <w:lang w:val="en-US" w:eastAsia="zh-CN"/>
              </w:rPr>
              <w:t>35</w:t>
            </w:r>
            <w:r>
              <w:rPr>
                <w:rFonts w:hint="eastAsia" w:asciiTheme="minorEastAsia" w:hAnsiTheme="minorEastAsia" w:eastAsiaTheme="minorEastAsia" w:cstheme="minorEastAsia"/>
                <w:kern w:val="0"/>
                <w:szCs w:val="21"/>
              </w:rPr>
              <w:t>个</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590" w:hRule="atLeast"/>
        </w:trPr>
        <w:tc>
          <w:tcPr>
            <w:tcW w:w="701" w:type="dxa"/>
            <w:vMerge w:val="restart"/>
            <w:tcBorders>
              <w:top w:val="nil"/>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排水工程</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自然村内计划建设排水沟渠和排水管道，排水沟渠，全长2500m，设计标准30cm×30cm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590" w:hRule="atLeast"/>
        </w:trPr>
        <w:tc>
          <w:tcPr>
            <w:tcW w:w="701"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规划新建生态污水氧化池1个</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44</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44</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108" w:type="dxa"/>
            <w:bottom w:w="0" w:type="dxa"/>
            <w:right w:w="108" w:type="dxa"/>
          </w:tblCellMar>
        </w:tblPrEx>
        <w:trPr>
          <w:trHeight w:val="33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公共空间</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新建1个篮球场（村民活动广场及停车场），硬化面积共计300㎡</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33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Style w:val="12"/>
                <w:rFonts w:hint="default" w:asciiTheme="minorEastAsia" w:hAnsiTheme="minorEastAsia" w:eastAsiaTheme="minorEastAsia" w:cstheme="minorEastAsia"/>
                <w:sz w:val="21"/>
                <w:szCs w:val="21"/>
              </w:rPr>
              <w:t>修缮改造党员活动室面</w:t>
            </w:r>
            <w:r>
              <w:rPr>
                <w:rFonts w:hint="eastAsia" w:asciiTheme="minorEastAsia" w:hAnsiTheme="minorEastAsia" w:eastAsiaTheme="minorEastAsia" w:cstheme="minorEastAsia"/>
                <w:kern w:val="0"/>
                <w:szCs w:val="21"/>
              </w:rPr>
              <w:t>积100㎡，对现有200㎡的打歌场修缮并配套应有器材</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330" w:hRule="atLeast"/>
        </w:trPr>
        <w:tc>
          <w:tcPr>
            <w:tcW w:w="701" w:type="dxa"/>
            <w:vMerge w:val="continue"/>
            <w:tcBorders>
              <w:top w:val="nil"/>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eastAsiaTheme="minorEastAsia"/>
                <w:color w:val="000000"/>
                <w:kern w:val="0"/>
                <w:sz w:val="21"/>
                <w:szCs w:val="21"/>
                <w:lang w:eastAsia="zh-CN"/>
              </w:rPr>
              <w:t>规划</w:t>
            </w:r>
            <w:r>
              <w:rPr>
                <w:rFonts w:hint="eastAsia" w:cs="宋体" w:asciiTheme="minorEastAsia" w:hAnsiTheme="minorEastAsia" w:eastAsiaTheme="minorEastAsia"/>
                <w:color w:val="000000"/>
                <w:kern w:val="0"/>
                <w:sz w:val="21"/>
                <w:szCs w:val="21"/>
              </w:rPr>
              <w:t>新建</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个寨门</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eastAsiaTheme="minorEastAsia" w:cstheme="minorEastAsia"/>
                <w:kern w:val="0"/>
                <w:szCs w:val="21"/>
              </w:rPr>
              <w:t>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eastAsia="zh-CN"/>
              </w:rPr>
              <w:t>10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restart"/>
            <w:tcBorders>
              <w:top w:val="nil"/>
              <w:left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环卫设施</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eastAsiaTheme="minorEastAsia"/>
                <w:color w:val="000000"/>
                <w:kern w:val="0"/>
                <w:szCs w:val="21"/>
              </w:rPr>
              <w:t>规划建设6个垃圾收集箱</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tabs>
                <w:tab w:val="left" w:pos="1963"/>
                <w:tab w:val="center" w:pos="3808"/>
              </w:tabs>
              <w:spacing w:line="360" w:lineRule="auto"/>
              <w:jc w:val="left"/>
              <w:textAlignment w:val="center"/>
              <w:rPr>
                <w:rFonts w:asciiTheme="minorEastAsia" w:hAnsiTheme="minorEastAsia" w:eastAsiaTheme="minorEastAsia" w:cstheme="minorEastAsia"/>
                <w:kern w:val="0"/>
                <w:szCs w:val="21"/>
              </w:rPr>
            </w:pPr>
            <w:r>
              <w:rPr>
                <w:rFonts w:hint="eastAsia" w:cs="宋体" w:asciiTheme="minorEastAsia" w:hAnsiTheme="minorEastAsia" w:eastAsiaTheme="minorEastAsia"/>
                <w:color w:val="000000"/>
                <w:kern w:val="0"/>
                <w:szCs w:val="21"/>
                <w:lang w:eastAsia="zh-CN"/>
              </w:rPr>
              <w:tab/>
            </w:r>
            <w:r>
              <w:rPr>
                <w:rFonts w:hint="eastAsia" w:cs="宋体" w:asciiTheme="minorEastAsia" w:hAnsiTheme="minorEastAsia" w:eastAsiaTheme="minorEastAsia"/>
                <w:color w:val="000000"/>
                <w:kern w:val="0"/>
                <w:szCs w:val="21"/>
                <w:lang w:eastAsia="zh-CN"/>
              </w:rPr>
              <w:tab/>
            </w:r>
            <w:r>
              <w:rPr>
                <w:rFonts w:hint="eastAsia" w:cs="宋体" w:asciiTheme="minorEastAsia" w:hAnsiTheme="minorEastAsia" w:eastAsiaTheme="minorEastAsia"/>
                <w:color w:val="000000"/>
                <w:kern w:val="0"/>
                <w:szCs w:val="21"/>
              </w:rPr>
              <w:t>规划建设</w:t>
            </w:r>
            <w:r>
              <w:rPr>
                <w:rFonts w:hint="eastAsia" w:cs="宋体" w:asciiTheme="minorEastAsia" w:hAnsiTheme="minorEastAsia" w:eastAsiaTheme="minorEastAsia"/>
                <w:color w:val="000000"/>
                <w:kern w:val="0"/>
                <w:szCs w:val="21"/>
                <w:lang w:val="en-US" w:eastAsia="zh-CN"/>
              </w:rPr>
              <w:t>3</w:t>
            </w:r>
            <w:r>
              <w:rPr>
                <w:rFonts w:hint="eastAsia" w:cs="宋体" w:asciiTheme="minorEastAsia" w:hAnsiTheme="minorEastAsia" w:eastAsiaTheme="minorEastAsia"/>
                <w:color w:val="000000"/>
                <w:kern w:val="0"/>
                <w:szCs w:val="21"/>
              </w:rPr>
              <w:t>个公厕</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规划新建3</w:t>
            </w:r>
            <w:r>
              <w:rPr>
                <w:rFonts w:hint="eastAsia" w:asciiTheme="minorEastAsia" w:hAnsiTheme="minorEastAsia" w:eastAsiaTheme="minorEastAsia" w:cstheme="minorEastAsia"/>
                <w:color w:val="000000"/>
                <w:kern w:val="0"/>
                <w:szCs w:val="21"/>
                <w:lang w:val="en-US" w:eastAsia="zh-CN"/>
              </w:rPr>
              <w:t>9</w:t>
            </w:r>
            <w:r>
              <w:rPr>
                <w:rFonts w:hint="eastAsia" w:asciiTheme="minorEastAsia" w:hAnsiTheme="minorEastAsia" w:eastAsiaTheme="minorEastAsia" w:cstheme="minorEastAsia"/>
                <w:color w:val="000000"/>
                <w:kern w:val="0"/>
                <w:szCs w:val="21"/>
              </w:rPr>
              <w:t>户一户一厕</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68</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68</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108" w:type="dxa"/>
            <w:bottom w:w="0" w:type="dxa"/>
            <w:right w:w="108" w:type="dxa"/>
          </w:tblCellMar>
        </w:tblPrEx>
        <w:trPr>
          <w:trHeight w:val="56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亮化工程</w:t>
            </w:r>
          </w:p>
        </w:tc>
        <w:tc>
          <w:tcPr>
            <w:tcW w:w="771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规划安装123盏太阳能路灯</w:t>
            </w:r>
          </w:p>
        </w:tc>
        <w:tc>
          <w:tcPr>
            <w:tcW w:w="124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90</w:t>
            </w:r>
          </w:p>
        </w:tc>
        <w:tc>
          <w:tcPr>
            <w:tcW w:w="97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90</w:t>
            </w:r>
          </w:p>
        </w:tc>
        <w:tc>
          <w:tcPr>
            <w:tcW w:w="10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乡</w:t>
            </w:r>
            <w:r>
              <w:rPr>
                <w:rFonts w:hint="eastAsia" w:asciiTheme="minorEastAsia" w:hAnsiTheme="minorEastAsia" w:eastAsiaTheme="minorEastAsia" w:cstheme="minorEastAsia"/>
                <w:kern w:val="0"/>
                <w:szCs w:val="21"/>
              </w:rPr>
              <w:t>人民政府</w:t>
            </w:r>
          </w:p>
        </w:tc>
      </w:tr>
      <w:tr>
        <w:tblPrEx>
          <w:tblLayout w:type="fixed"/>
          <w:tblCellMar>
            <w:top w:w="0" w:type="dxa"/>
            <w:left w:w="108" w:type="dxa"/>
            <w:bottom w:w="0" w:type="dxa"/>
            <w:right w:w="108" w:type="dxa"/>
          </w:tblCellMar>
        </w:tblPrEx>
        <w:trPr>
          <w:trHeight w:val="56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民居建设</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eastAsiaTheme="minorEastAsia"/>
                <w:color w:val="000000"/>
                <w:kern w:val="0"/>
                <w:szCs w:val="21"/>
              </w:rPr>
              <w:t>改造34户民居，建筑风格为突出佤文化风格改造</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2023-2035</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乡</w:t>
            </w:r>
            <w:r>
              <w:rPr>
                <w:rFonts w:hint="eastAsia" w:asciiTheme="minorEastAsia" w:hAnsiTheme="minorEastAsia" w:eastAsiaTheme="minorEastAsia" w:cstheme="minorEastAsia"/>
                <w:kern w:val="0"/>
                <w:szCs w:val="21"/>
              </w:rPr>
              <w:t>人民政府</w:t>
            </w:r>
          </w:p>
        </w:tc>
      </w:tr>
      <w:tr>
        <w:tblPrEx>
          <w:tblLayout w:type="fixed"/>
          <w:tblCellMar>
            <w:top w:w="0" w:type="dxa"/>
            <w:left w:w="108" w:type="dxa"/>
            <w:bottom w:w="0" w:type="dxa"/>
            <w:right w:w="108" w:type="dxa"/>
          </w:tblCellMar>
        </w:tblPrEx>
        <w:trPr>
          <w:trHeight w:val="280" w:hRule="atLeast"/>
        </w:trPr>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电力电信</w:t>
            </w:r>
          </w:p>
        </w:tc>
        <w:tc>
          <w:tcPr>
            <w:tcW w:w="771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有线网络：主线1.5km，入户线1.2km</w:t>
            </w:r>
          </w:p>
        </w:tc>
        <w:tc>
          <w:tcPr>
            <w:tcW w:w="124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2023-2035</w:t>
            </w:r>
          </w:p>
        </w:tc>
        <w:tc>
          <w:tcPr>
            <w:tcW w:w="9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w:t>
            </w:r>
          </w:p>
        </w:tc>
        <w:tc>
          <w:tcPr>
            <w:tcW w:w="97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w:t>
            </w:r>
          </w:p>
        </w:tc>
        <w:tc>
          <w:tcPr>
            <w:tcW w:w="10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乡</w:t>
            </w:r>
            <w:r>
              <w:rPr>
                <w:rFonts w:hint="eastAsia" w:asciiTheme="minorEastAsia" w:hAnsiTheme="minorEastAsia" w:eastAsiaTheme="minorEastAsia" w:cstheme="minorEastAsia"/>
                <w:kern w:val="0"/>
                <w:szCs w:val="21"/>
              </w:rPr>
              <w:t>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top w:val="nil"/>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有线电视：主线1.5km，入户线1.2km</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2023-2035</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乡</w:t>
            </w:r>
            <w:r>
              <w:rPr>
                <w:rFonts w:hint="eastAsia" w:asciiTheme="minorEastAsia" w:hAnsiTheme="minorEastAsia" w:eastAsiaTheme="minorEastAsia" w:cstheme="minorEastAsia"/>
                <w:kern w:val="0"/>
                <w:szCs w:val="21"/>
              </w:rPr>
              <w:t>人民政府</w:t>
            </w:r>
          </w:p>
        </w:tc>
      </w:tr>
      <w:tr>
        <w:tblPrEx>
          <w:tblLayout w:type="fixed"/>
          <w:tblCellMar>
            <w:top w:w="0" w:type="dxa"/>
            <w:left w:w="108" w:type="dxa"/>
            <w:bottom w:w="0" w:type="dxa"/>
            <w:right w:w="108" w:type="dxa"/>
          </w:tblCellMar>
        </w:tblPrEx>
        <w:trPr>
          <w:trHeight w:val="28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产业发展</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规划养殖小区5个</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2023-2035</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380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701" w:type="dxa"/>
            <w:vMerge w:val="continue"/>
            <w:tcBorders>
              <w:top w:val="nil"/>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抓好</w:t>
            </w:r>
            <w:r>
              <w:rPr>
                <w:rFonts w:hint="eastAsia" w:asciiTheme="minorEastAsia" w:hAnsiTheme="minorEastAsia" w:eastAsiaTheme="minorEastAsia" w:cstheme="minorEastAsia"/>
                <w:kern w:val="0"/>
                <w:szCs w:val="21"/>
              </w:rPr>
              <w:t>茶</w:t>
            </w:r>
            <w:r>
              <w:rPr>
                <w:rFonts w:asciiTheme="minorEastAsia" w:hAnsiTheme="minorEastAsia" w:eastAsiaTheme="minorEastAsia" w:cstheme="minorEastAsia"/>
                <w:kern w:val="0"/>
                <w:szCs w:val="21"/>
              </w:rPr>
              <w:t>、核桃、</w:t>
            </w:r>
            <w:r>
              <w:rPr>
                <w:rFonts w:hint="eastAsia" w:asciiTheme="minorEastAsia" w:hAnsiTheme="minorEastAsia" w:eastAsiaTheme="minorEastAsia" w:cstheme="minorEastAsia"/>
                <w:kern w:val="0"/>
                <w:szCs w:val="21"/>
              </w:rPr>
              <w:t>杨梅、樱桃、魔芋等作物种植，积极开发农作物初级加工产业</w:t>
            </w:r>
            <w:r>
              <w:rPr>
                <w:rFonts w:asciiTheme="minorEastAsia" w:hAnsiTheme="minorEastAsia" w:eastAsiaTheme="minorEastAsia" w:cstheme="minorEastAsia"/>
                <w:kern w:val="0"/>
                <w:szCs w:val="21"/>
              </w:rPr>
              <w:t>。</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r>
              <w:rPr>
                <w:rFonts w:hint="eastAsia" w:asciiTheme="minorEastAsia" w:hAnsiTheme="minorEastAsia" w:eastAsiaTheme="minorEastAsia" w:cstheme="minorEastAsia"/>
                <w:kern w:val="0"/>
                <w:szCs w:val="21"/>
                <w:lang w:val="en-US" w:eastAsia="zh-CN"/>
              </w:rPr>
              <w:t>19</w:t>
            </w:r>
            <w:r>
              <w:rPr>
                <w:rFonts w:hint="eastAsia" w:asciiTheme="minorEastAsia" w:hAnsiTheme="minorEastAsia" w:eastAsiaTheme="minorEastAsia" w:cstheme="minorEastAsia"/>
                <w:kern w:val="0"/>
                <w:szCs w:val="21"/>
              </w:rPr>
              <w:t>-2035</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eastAsiaTheme="minorEastAsia"/>
                <w:color w:val="000000"/>
                <w:kern w:val="0"/>
                <w:sz w:val="21"/>
                <w:szCs w:val="21"/>
              </w:rPr>
              <w:t>乡村</w:t>
            </w:r>
            <w:r>
              <w:rPr>
                <w:rFonts w:hint="eastAsia" w:cs="宋体" w:asciiTheme="minorEastAsia" w:hAnsiTheme="minorEastAsia" w:eastAsiaTheme="minorEastAsia"/>
                <w:color w:val="000000"/>
                <w:kern w:val="0"/>
                <w:sz w:val="21"/>
                <w:szCs w:val="21"/>
                <w:lang w:eastAsia="zh-CN"/>
              </w:rPr>
              <w:t>振兴</w:t>
            </w:r>
            <w:r>
              <w:rPr>
                <w:rFonts w:hint="eastAsia" w:cs="宋体" w:asciiTheme="minorEastAsia" w:hAnsiTheme="minorEastAsia" w:eastAsiaTheme="minorEastAsia"/>
                <w:color w:val="000000"/>
                <w:kern w:val="0"/>
                <w:sz w:val="21"/>
                <w:szCs w:val="21"/>
              </w:rPr>
              <w:t>理事会</w:t>
            </w:r>
            <w:r>
              <w:rPr>
                <w:rFonts w:hint="eastAsia" w:asciiTheme="minorEastAsia" w:hAnsiTheme="minorEastAsia" w:eastAsiaTheme="minorEastAsia" w:cstheme="minorEastAsia"/>
                <w:kern w:val="0"/>
                <w:szCs w:val="21"/>
              </w:rPr>
              <w:t>　</w:t>
            </w:r>
          </w:p>
        </w:tc>
      </w:tr>
      <w:tr>
        <w:tblPrEx>
          <w:tblLayout w:type="fixed"/>
          <w:tblCellMar>
            <w:top w:w="0" w:type="dxa"/>
            <w:left w:w="108" w:type="dxa"/>
            <w:bottom w:w="0" w:type="dxa"/>
            <w:right w:w="108" w:type="dxa"/>
          </w:tblCellMar>
        </w:tblPrEx>
        <w:trPr>
          <w:trHeight w:val="56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美化绿化</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eastAsiaTheme="minorEastAsia"/>
                <w:color w:val="000000"/>
                <w:kern w:val="0"/>
                <w:sz w:val="21"/>
                <w:szCs w:val="21"/>
              </w:rPr>
              <w:t>对林地、墓地、水源林等进行保护</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560" w:hRule="atLeast"/>
        </w:trPr>
        <w:tc>
          <w:tcPr>
            <w:tcW w:w="701" w:type="dxa"/>
            <w:vMerge w:val="continue"/>
            <w:tcBorders>
              <w:left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实施主广场周边和干道绿化工程，以三角梅、菠萝蜜树樱</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t>桃树交叉间种，实施绿化</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560" w:hRule="atLeast"/>
        </w:trPr>
        <w:tc>
          <w:tcPr>
            <w:tcW w:w="701" w:type="dxa"/>
            <w:vMerge w:val="continue"/>
            <w:tcBorders>
              <w:top w:val="nil"/>
              <w:left w:val="single" w:color="auto" w:sz="4" w:space="0"/>
              <w:bottom w:val="single" w:color="auto" w:sz="4" w:space="0"/>
              <w:right w:val="single" w:color="auto" w:sz="4" w:space="0"/>
            </w:tcBorders>
            <w:vAlign w:val="center"/>
          </w:tcPr>
          <w:p>
            <w:pPr>
              <w:spacing w:line="360" w:lineRule="auto"/>
              <w:jc w:val="center"/>
              <w:textAlignment w:val="center"/>
              <w:rPr>
                <w:rFonts w:asciiTheme="minorEastAsia" w:hAnsiTheme="minorEastAsia" w:eastAsiaTheme="minorEastAsia" w:cstheme="minorEastAsia"/>
                <w:kern w:val="0"/>
                <w:sz w:val="24"/>
              </w:rPr>
            </w:pP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实施庭院绿化美化工程，农户庭院及周边至少种植5棵本地果木，至少栽种5盆花卉或绿色植物</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2019-2022</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w:t>
            </w: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56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用地规划</w:t>
            </w:r>
          </w:p>
        </w:tc>
        <w:tc>
          <w:tcPr>
            <w:tcW w:w="7711"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划定村庄建设边界，预留新增居民扩容建设用地8亩</w:t>
            </w:r>
          </w:p>
        </w:tc>
        <w:tc>
          <w:tcPr>
            <w:tcW w:w="124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2023-2035</w:t>
            </w:r>
          </w:p>
        </w:tc>
        <w:tc>
          <w:tcPr>
            <w:tcW w:w="960"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p>
        </w:tc>
        <w:tc>
          <w:tcPr>
            <w:tcW w:w="97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005"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乡人民政府</w:t>
            </w:r>
          </w:p>
        </w:tc>
      </w:tr>
      <w:tr>
        <w:tblPrEx>
          <w:tblLayout w:type="fixed"/>
          <w:tblCellMar>
            <w:top w:w="0" w:type="dxa"/>
            <w:left w:w="108" w:type="dxa"/>
            <w:bottom w:w="0" w:type="dxa"/>
            <w:right w:w="108" w:type="dxa"/>
          </w:tblCellMar>
        </w:tblPrEx>
        <w:trPr>
          <w:trHeight w:val="280" w:hRule="atLeast"/>
        </w:trPr>
        <w:tc>
          <w:tcPr>
            <w:tcW w:w="96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总计</w:t>
            </w:r>
          </w:p>
        </w:tc>
        <w:tc>
          <w:tcPr>
            <w:tcW w:w="960" w:type="dxa"/>
            <w:tcBorders>
              <w:top w:val="nil"/>
              <w:left w:val="nil"/>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2087.5</w:t>
            </w:r>
          </w:p>
        </w:tc>
        <w:tc>
          <w:tcPr>
            <w:tcW w:w="975" w:type="dxa"/>
            <w:tcBorders>
              <w:top w:val="nil"/>
              <w:left w:val="nil"/>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2012.5</w:t>
            </w:r>
          </w:p>
        </w:tc>
        <w:tc>
          <w:tcPr>
            <w:tcW w:w="1005" w:type="dxa"/>
            <w:tcBorders>
              <w:top w:val="nil"/>
              <w:left w:val="nil"/>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75</w:t>
            </w:r>
          </w:p>
        </w:tc>
        <w:tc>
          <w:tcPr>
            <w:tcW w:w="1484" w:type="dxa"/>
            <w:tcBorders>
              <w:top w:val="nil"/>
              <w:left w:val="nil"/>
              <w:bottom w:val="single" w:color="auto" w:sz="4" w:space="0"/>
              <w:right w:val="single" w:color="auto" w:sz="4" w:space="0"/>
            </w:tcBorders>
            <w:shd w:val="clear" w:color="auto" w:fill="auto"/>
            <w:vAlign w:val="center"/>
          </w:tcPr>
          <w:p>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bl>
    <w:p>
      <w:pPr>
        <w:widowControl w:val="0"/>
        <w:rPr>
          <w:rFonts w:ascii="黑体" w:hAnsi="黑体" w:eastAsia="黑体" w:cs="Times New Roman"/>
          <w:b/>
          <w:color w:val="FF0000"/>
          <w:sz w:val="32"/>
          <w:szCs w:val="32"/>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kinsoku/>
        <w:wordWrap/>
        <w:overflowPunct/>
        <w:topLinePunct w:val="0"/>
        <w:bidi w:val="0"/>
        <w:spacing w:line="580" w:lineRule="exact"/>
        <w:jc w:val="left"/>
        <w:textAlignment w:val="auto"/>
        <w:rPr>
          <w:rFonts w:hint="eastAsia" w:ascii="宋体" w:hAnsi="宋体" w:eastAsia="宋体" w:cs="宋体"/>
          <w:b/>
          <w:sz w:val="28"/>
          <w:szCs w:val="28"/>
        </w:rPr>
      </w:pPr>
      <w:r>
        <w:rPr>
          <w:rStyle w:val="8"/>
          <w:rFonts w:hint="eastAsia" w:ascii="宋体" w:hAnsi="宋体" w:eastAsia="宋体" w:cs="宋体"/>
          <w:sz w:val="28"/>
          <w:szCs w:val="28"/>
          <w:lang w:eastAsia="zh-CN"/>
        </w:rPr>
        <w:t>附件</w:t>
      </w:r>
      <w:r>
        <w:rPr>
          <w:rStyle w:val="8"/>
          <w:rFonts w:hint="eastAsia" w:ascii="宋体" w:hAnsi="宋体" w:eastAsia="宋体" w:cs="宋体"/>
          <w:sz w:val="28"/>
          <w:szCs w:val="28"/>
          <w:lang w:val="en-US" w:eastAsia="zh-CN"/>
        </w:rPr>
        <w:t>4</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勐来乡公撒村委会永荣自然村村规民约</w:t>
      </w:r>
    </w:p>
    <w:p>
      <w:pPr>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总则</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坚持党的领导，坚持法治、德治、自治相结合，培育和践行社会主义核心价值观和当</w:t>
      </w:r>
      <w:r>
        <w:rPr>
          <w:rFonts w:hint="eastAsia" w:ascii="仿宋_GB2312" w:hAnsi="仿宋_GB2312" w:eastAsia="仿宋_GB2312" w:cs="仿宋_GB2312"/>
          <w:color w:val="auto"/>
          <w:sz w:val="32"/>
          <w:szCs w:val="32"/>
        </w:rPr>
        <w:t>代佤山人民共同</w:t>
      </w:r>
      <w:r>
        <w:rPr>
          <w:rFonts w:hint="eastAsia" w:ascii="仿宋_GB2312" w:hAnsi="仿宋_GB2312" w:eastAsia="仿宋_GB2312" w:cs="仿宋_GB2312"/>
          <w:sz w:val="32"/>
          <w:szCs w:val="32"/>
        </w:rPr>
        <w:t>价值观，倡导爱国敬业、诚信友爱、崇德向善，传承优良传统文化，树立良好村风民风。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全体村民遵纪守法，诚实守信，自觉遵守《村规民约》。村组干部、</w:t>
      </w:r>
      <w:r>
        <w:rPr>
          <w:rFonts w:hint="eastAsia" w:ascii="仿宋_GB2312" w:hAnsi="仿宋_GB2312" w:eastAsia="仿宋_GB2312" w:cs="仿宋_GB2312"/>
          <w:color w:val="auto"/>
          <w:sz w:val="32"/>
          <w:szCs w:val="32"/>
        </w:rPr>
        <w:t>党员和村民应积</w:t>
      </w:r>
      <w:r>
        <w:rPr>
          <w:rFonts w:hint="eastAsia" w:ascii="仿宋_GB2312" w:hAnsi="仿宋_GB2312" w:eastAsia="仿宋_GB2312" w:cs="仿宋_GB2312"/>
          <w:sz w:val="32"/>
          <w:szCs w:val="32"/>
        </w:rPr>
        <w:t>极学习、宣传、执行国家各项法律法规和政策，廉洁自律，带头履行《村规民约》。村两委处理村内事务要公平、公正、公开，保障村民权益，为村民服务，接受村民监督。居住在本村的外来人员，应当遵守本村规民约。违者将按有关制定的条例进行处理。</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村风民俗</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提倡社会主义精神文明，移风易俗，反对封建迷信及其他不文明行为，树立良好的民风、村风。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第五条</w:t>
      </w:r>
      <w:r>
        <w:rPr>
          <w:rFonts w:hint="eastAsia" w:ascii="仿宋_GB2312" w:hAnsi="仿宋_GB2312" w:eastAsia="仿宋_GB2312" w:cs="仿宋_GB2312"/>
          <w:sz w:val="32"/>
          <w:szCs w:val="32"/>
        </w:rPr>
        <w:t xml:space="preserve">  提倡喜事新办，丧事从俭，破除陈规旧俗，反对铺张浪费、反对大操大办,</w:t>
      </w:r>
      <w:r>
        <w:rPr>
          <w:rFonts w:hint="eastAsia" w:ascii="仿宋_GB2312" w:hAnsi="仿宋_GB2312" w:eastAsia="仿宋_GB2312" w:cs="仿宋_GB2312"/>
          <w:color w:val="000000"/>
          <w:sz w:val="32"/>
          <w:szCs w:val="32"/>
        </w:rPr>
        <w:t>自觉抵制不文明婚闹行为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操办范围。除为本人及子女操办婚事，为直系亲属(配偶、父母、子女、祖父母、外祖父母)操办丧事外，其余事由不操办客事。不操办以庆生祝寿、升学入伍、就业退休、建房乔迁等事由操办的家宴，不邀请亲属以外的人员参加并收受其财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操办标准。婚事双方宴请总人数控制在200人(20桌)以内，丧事宴请规模也要规范控制。同一事由所有操办人员各自宴请和分次办理的总人数不超过上述宴请总人数，提倡婚事丧事宴请只办理1次。宴请每桌菜品不超过12个，其中荤菜不超过总数的一半，每桌费用控制在200元以内，烟酒支出不超过每桌支出的30%。</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3.明确随礼上限。参加农村婚事丧事宴请，赠送礼金或礼品价值不超过100元。防止和纠正以给压岁钱的方式变相送礼，除近亲属外不赠送压岁钱。</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4.实行申报备案及公示制度。操办婚事要提前10天进行申报，如实说明操办事由、时间、地点、规模、标准等，并对遵守相关规定作出承诺。丧事可在事后10天内补报。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违反以上几种情形之一的，酌情收取违约金200-500元。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实行殡葬改革，凡属我村户籍的村民去世后，全部实行生态葬（深埋不留坟头）；禁止任何村民在本村公益性公墓立生基和造假墓，立空坟头；违反上述规定的，由县、乡相关部门依法处罚后，本村按每座坟收取违约金2000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坚持民族宗教信仰自由。村民之间不能强制他人信仰，不能引进国内外其他民族宗教信仰，不请神弄鬼或装神弄鬼，不搞封建迷信活动，不听、看、传淫秽书刊、音像，严禁制作、出售、传播淫秽物品，不参加邪教组织。违者酌情收取违约金100—300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民族团结</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本村村民，在本村规定的村规民约面前，都有平等的权利和义务。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村民在村党支部，村民委员会的直接领导下，民族之间要团结和睦，共同致富，共同繁荣，建设家乡。对于煽动群众挑拨离间，造成民族分离，民族矛盾，民族隔阂的团体和个人要批评教育，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组与组、农户与农户、个人与个人之间要相互体谅，服从大局，遵纪守法，携手共进，发展致富奔小康。如有乱吵乱闹，影响他人正常生产、生活者，要批评教育，限期改正，并酌情收取违约金100—200元。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家庭婚姻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遵循婚姻自由、男女平等、一夫一妻、尊老爱幼的原则，建立团结和睦的家庭关系。</w:t>
      </w:r>
      <w:r>
        <w:rPr>
          <w:rFonts w:hint="eastAsia" w:ascii="仿宋_GB2312" w:hAnsi="仿宋_GB2312" w:eastAsia="仿宋_GB2312" w:cs="仿宋_GB2312"/>
          <w:sz w:val="32"/>
          <w:szCs w:val="32"/>
        </w:rPr>
        <w:t>申请结婚的男女青年必须到民政部门办理结婚登记手续。</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结婚必须男女双方完全自愿，不许任何一方对他方加以强迫或任何第三者加以干涉。若有任何一方对他方加以强迫或任何第三者加以干涉要进行批评教育，并酌情收取违约金100—300元。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婚姻法》第六条规定：“结婚年龄、男方要满22周岁，女方要满20周岁。晚婚晚育应予鼓励。”男女青年申请结婚不满此年龄不许结婚不予登记。若有未取得合法登记的，村组酌情收取违约金600元。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村双女户，村、组允许女方收男方一个上门落户，并可以依法享受村、组成员的各种福利待遇和承担义务；有权参与女方成包户进行生产经营和居住。男方到女方落户或者女方到男方落户的，都必须尊老爱幼，抚养教育子女赡养老人。若不赡养老人或解除婚姻关系的，村组有权收回其已经取得的承包土地经营权和宅基地的使用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计划生育</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严格控制人口，认真贯彻执行沧源佤族自治县人口与计划生育实施办法。夫妻双方在实行计划生育中有共同的责任。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夫妇除特殊情况外，生育第三胎为超生，若违反政策生育者，有计划生育主管部门按照相关法规处理，依法缴纳“社会抚养费”后，子女方能享受本村各项待遇。</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kern w:val="0"/>
          <w:sz w:val="32"/>
          <w:szCs w:val="32"/>
        </w:rPr>
        <w:t>父母应尽抚</w:t>
      </w:r>
      <w:r>
        <w:rPr>
          <w:rFonts w:hint="eastAsia" w:ascii="仿宋_GB2312" w:hAnsi="仿宋_GB2312" w:eastAsia="仿宋_GB2312" w:cs="仿宋_GB2312"/>
          <w:spacing w:val="-6"/>
          <w:kern w:val="0"/>
          <w:sz w:val="32"/>
          <w:szCs w:val="32"/>
        </w:rPr>
        <w:t>养、教育未成年子女的义务，</w:t>
      </w:r>
      <w:r>
        <w:rPr>
          <w:rFonts w:hint="eastAsia" w:ascii="仿宋_GB2312" w:hAnsi="仿宋_GB2312" w:eastAsia="仿宋_GB2312" w:cs="仿宋_GB2312"/>
          <w:kern w:val="0"/>
          <w:sz w:val="32"/>
          <w:szCs w:val="32"/>
        </w:rPr>
        <w:t>关爱未成年人，保护未成年人的合法权益，特别是女童的生存权和受教育的权利。父母不得以任何理由和形式虐待未成年子女</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6"/>
          <w:kern w:val="0"/>
          <w:sz w:val="32"/>
          <w:szCs w:val="32"/>
        </w:rPr>
        <w:t>禁止歧视、虐待、遗弃女婴。子女应尽赡养老人的义务，不得歧视、虐待老人。</w:t>
      </w:r>
      <w:r>
        <w:rPr>
          <w:rFonts w:hint="eastAsia" w:ascii="仿宋_GB2312" w:hAnsi="仿宋_GB2312" w:eastAsia="仿宋_GB2312" w:cs="仿宋_GB2312"/>
          <w:sz w:val="32"/>
          <w:szCs w:val="32"/>
        </w:rPr>
        <w:t>禁止歧视、虐待生育女婴的妇女和不育的妇女，禁止歧视、虐待、遗弃女婴。违反本规定者，涉嫌刑事犯罪的，本村委会将依法将涉嫌犯罪的事实向公安机关报案。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外来人员要落户至本村的，除正常婚嫁关系外，若有外嫁人员，因在男方由于离婚原因，也可以把户口迁来本村，自愿向本村委会缴纳落户费，本乡3000元、外乡6000元、外县6000至10000元、外省10000至20000元。</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土地管理</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村民要严格执行国家土地管理法律法规和政策规定。加强土地管理，珍惜合理利用每一寸土地，保护土地资源，禁止乱占耕地和滥用土地。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农户所承包的土地（包括水田面积），如自留地、责任山等一切土地，权属都属于集体所有、农户和个人只有经营管理使用权。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农户所承包的土地（包括水田面积），丢荒土地面积的，村组有权收回所承包的土地面积或限制所承包的面积。对于种不完的土地面积，应当退交集体另行安排，不得非法转让、非法出售，发现一起村组酌情收取违约金每亩200—500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农户所承包的土地（包括水田面积）承包经营权，经三分之二以上村民小组会议表决通过并报村委会批准、备案后，可以转让给他人经营。村组必须维护承包方的土地承包经营权，不得非法变更，解除承包合同。</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农户所承包的土地（包括水田面积），应当积极采取措施，保护耕地，维护排灌工程措施，改良土壤，提高地力，防治土地沙化、水土流失，制止荒废，破坏耕地的行为。致使耕地丧失种植条件的或者因开发土地，造成土地沙化、水土流失的，责令限期治理逾期不予治理或治理达不到要求的，交由相关部门依法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河道安全区内，土地利用应当符合河道综合开发利用规划，在耕地上，河道两旁挖土、挖沙、采石、采矿等，未经依法办理相关审批手续或采取欺骗手段骗取批准的非法占用土地行为者，村组有权将违法事实向行政主管部门举报，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村、组的集体土地承包期限必须控制在三年任期内，租金按三年缴租费一次，直至三年任期结束时必须将集体土地收回。如有违者，酌情收取违约金500—1000元。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房、建猪圈、牛圈、鸡圈和其他厂房，必须服从乡村规划建设，经乡级以上人民政府和行政规划主管部门批准，统一安排，不得擅自乱建。禁止非法占用耕地特别是基本农田建造房屋和其他厂房。搬迁、拆迁不提过分要求，拆旧翻新需经村两委同意，报上级有关部门审核，不准擅自动工。依法使用宅基地，新宅基地按乡、村规划执行，不得损害整体规划和四邻利益。违反者，除照价赔偿造成的经济损失外，涉嫌刑事犯罪的，依法向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森林管理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本村村民，必须加强保护和管理风景林、水源林、水土保护林、国有林、集体山林等。如有毁林开荒，乱砍乱发造成损失的要赔偿经济损失并酌情收取违约金500—1000元。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本村村民，必须加强管理和保护退耕还林面积，如有乱放牲畜踩踏林地苗，除责令补植种外，踩踏一棵收取违约金50元，抓一头牛收取违约金100元。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本村村民，必须加强管理和保护竹子面积，如有乱放畜牧踩踏竹苗，除责令补植种外，踩踏一棵收取违约金50元，抓一头牛收取违约金100元。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农户个人在没有经过村组批准时乱砍滥伐集体林者，发现一起经批评教育，没收所砍伐的柴木或木料酌情收取违约金100—1000元。涉嫌刑事犯罪的，依法向公安机关报案。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本村村民，要遵照执行《</w:t>
      </w:r>
      <w:r>
        <w:rPr>
          <w:rFonts w:hint="eastAsia" w:ascii="仿宋_GB2312" w:hAnsi="仿宋_GB2312" w:eastAsia="仿宋_GB2312" w:cs="仿宋_GB2312"/>
          <w:sz w:val="32"/>
          <w:szCs w:val="32"/>
          <w:lang w:val="en-US" w:eastAsia="zh-CN"/>
        </w:rPr>
        <w:t>中华人民共和国</w:t>
      </w:r>
      <w:bookmarkStart w:id="0" w:name="_GoBack"/>
      <w:r>
        <w:rPr>
          <w:rFonts w:hint="eastAsia" w:ascii="仿宋_GB2312" w:hAnsi="仿宋_GB2312" w:eastAsia="仿宋_GB2312" w:cs="仿宋_GB2312"/>
          <w:sz w:val="32"/>
          <w:szCs w:val="32"/>
        </w:rPr>
        <w:t>森林法</w:t>
      </w:r>
      <w:bookmarkEnd w:id="0"/>
      <w:r>
        <w:rPr>
          <w:rFonts w:hint="eastAsia" w:ascii="仿宋_GB2312" w:hAnsi="仿宋_GB2312" w:eastAsia="仿宋_GB2312" w:cs="仿宋_GB2312"/>
          <w:sz w:val="32"/>
          <w:szCs w:val="32"/>
        </w:rPr>
        <w:t>》，在已经取得土地使用权的以及村组指定种植树林范围所种植的树木、果林归个人所有，允许依法继承和转让。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公路、水沟两侧，河道两边和村寨周围的风景林、水源林、护路（沟）林，禁止乱砍滥伐，如发现一起经批评教育，并可以报相关部门依法给予罚款或没收财产等行政处罚。涉嫌刑事犯罪的，依法向公安机关报案。村、组护林员无故不参加会议的扣除当月工资100元，经调查了解，故意请病事假的扣除当月的50元，连续不值班3次的护林员，村委会有权免去职务并且更换人员替代职务。</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家畜家禽</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农户的家禽要坚持执行圈养原则，注重科学养殖和定期注射疫苗防止病毒害，如有不搞疫苗预防，给集体或他人成损失的要追究责任，并酌情收取违约金100—200元。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农户必须加强家畜家禽管理，做到不糟蹋庄稼。如有家畜糟蹋庄稼，责令照价赔偿经济损失，并酌情收取违约金100—300元。</w:t>
      </w:r>
    </w:p>
    <w:p>
      <w:pPr>
        <w:keepNext w:val="0"/>
        <w:keepLines w:val="0"/>
        <w:pageBreakBefore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村村民及任何人（含亲朋好友），不得将患病或因病死亡的家畜（禽），随意带来本村。如带来造成本村组家禽死亡，发现一起经批评教育仍不改正或给他人造成损失的，应当依法承担赔偿责任。凡是来本村经商出售活禽或家禽家畜等肉类的，都必须是经过检验检疫以及定点屠宰的合格产品。</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第九章  经济合同</w:t>
      </w:r>
    </w:p>
    <w:p>
      <w:pPr>
        <w:keepNext w:val="0"/>
        <w:keepLines w:val="0"/>
        <w:pageBreakBefore w:val="0"/>
        <w:widowControl w:val="0"/>
        <w:tabs>
          <w:tab w:val="left" w:pos="7920"/>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认真学习《中华人民共和国合同法》及有关配套的法规、规章，全面掌握社会主义市场经济理论的基本知识，切实履行好合同书所签订的各项条款，积极发展农村社会主义市场经济。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本村要坚持公平、公正、合法的原则，不能损害国家、集体和他人的合法权益。合法的合同受法律保护农户在签订各种协议、合同、契约时，双方都要履行遵守、共同维护，保证实施遵守国家法律法规。</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对于违反经济合同的，如不遵守商订的协议不履行合同和条约的，酌情收取违约金100—200元。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对于依法应当向集体缴纳的各种费用和提留无故不交的以及不主动履行集体债务的村民，村组有权限制和收回所承包的土地面积，酌情收取违约金200-500元。</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第十章  卫生教育、文化科技</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kern w:val="0"/>
          <w:sz w:val="32"/>
          <w:szCs w:val="32"/>
        </w:rPr>
        <w:t>积极开展文明新村、美丽家园建设。搞好公共卫生，加强村容村貌整治，</w:t>
      </w:r>
      <w:r>
        <w:rPr>
          <w:rFonts w:hint="eastAsia" w:ascii="仿宋_GB2312" w:hAnsi="仿宋_GB2312" w:eastAsia="仿宋_GB2312" w:cs="仿宋_GB2312"/>
          <w:sz w:val="32"/>
          <w:szCs w:val="32"/>
        </w:rPr>
        <w:t>完成改房、改路、改水、改圈、改厕、改灶、改电建设；清洁家园，住宅庭院绿化，房前屋后常年清洁，无脏乱差现象；清洁田园，清除田间地头农业生产废弃物，减轻农业面源污染，实现农膜综合利用、粪污无害化处理、不可降解农地膜等安全回收处置，提升农业清洁生产水平；清洁水源，清理饮用水水源，杜绝违规排污口，坑塘河道消除黑臭水体并保持干净，无乱堆乱放。</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kern w:val="0"/>
          <w:sz w:val="32"/>
          <w:szCs w:val="32"/>
        </w:rPr>
        <w:t>村民各家各户门前院内要保持清洁，清理卫生死角，清除废弃堆积物，禁止在公共场所乱扔乱倒垃圾和渣土及污水直排，做好垃圾分类。修房盖屋余下的垃圾碎片应及时清理，柴草、粪土等应定点堆放。</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kern w:val="0"/>
          <w:sz w:val="32"/>
          <w:szCs w:val="32"/>
        </w:rPr>
        <w:t>保持村容整洁和道路畅通，不准挤街占道，私搭乱建，不乱摆乱卖，乱停乱放。</w:t>
      </w:r>
    </w:p>
    <w:p>
      <w:pPr>
        <w:keepNext w:val="0"/>
        <w:keepLines w:val="0"/>
        <w:pageBreakBefore w:val="0"/>
        <w:widowControl w:val="0"/>
        <w:kinsoku/>
        <w:wordWrap/>
        <w:overflowPunct/>
        <w:topLinePunct w:val="0"/>
        <w:autoSpaceDE w:val="0"/>
        <w:autoSpaceDN w:val="0"/>
        <w:bidi w:val="0"/>
        <w:adjustRightInd w:val="0"/>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讲究卫生，预防疾病是每个公民的义务。完善卫生公约，实行卫生收费制度,</w:t>
      </w:r>
      <w:r>
        <w:rPr>
          <w:rFonts w:hint="eastAsia" w:ascii="仿宋_GB2312" w:hAnsi="仿宋_GB2312" w:eastAsia="仿宋_GB2312" w:cs="仿宋_GB2312"/>
          <w:sz w:val="32"/>
          <w:szCs w:val="32"/>
          <w:lang w:val="zh-CN"/>
        </w:rPr>
        <w:t>农户必须参与清理辖区内每周星期一上午组织的大扫环境卫生区域活动，不参加打扫卫生的农户有片区卫生管理员负责每次收取50元，用于支付其他参与人员的时工费。全户人员外出务工家庭每年每户收取300元卫生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按户口上的人口每人每年交5元作为卫生垃圾清理费。在村级建设规划区域内，存在安全隐患和影响环境卫生的灌木林（如：竹子）种类，由农户个人自行毁灭或消除，不服从整体建设规划者，不愿毁灭或消除该经济林木的，由村组领导排出相关人员强制执行，所产生的费用由农户自己负责。</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保护民族文化事业和古文物文化。禁止引进不健康的书画、杂志以及不健康的影视影片，违者酌情收取违约金100—300元。涉嫌违法或刑事犯罪的，依法向行政管理部门或公安机关报案。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村民农户要提倡学文化、学科学，家长对适龄儿童要送到学校读书，并积极缴纳学校收取的各种生活及其它费用。违者村组干部要对其进行批评教育，并要求家长限时把适龄儿童送到学校就读，无故不听的家长，村组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凡是我村村民子女，学习认真、积极向上、高考成绩突出的，考取专科院校的奖励500元；考取二类本科院校的奖励1000元；考取一类本科院校的奖励2000元。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第四十七条  </w:t>
      </w:r>
      <w:r>
        <w:rPr>
          <w:rFonts w:hint="eastAsia" w:ascii="仿宋_GB2312" w:hAnsi="仿宋_GB2312" w:eastAsia="仿宋_GB2312" w:cs="仿宋_GB2312"/>
          <w:sz w:val="32"/>
          <w:szCs w:val="32"/>
        </w:rPr>
        <w:t>积极参加和开展科学种田、推广各种优良品种、种地经验介绍现场会，对于无故不参加者，村组干部酌情收取违约金50—100元，并向其讲解学科学、用科学的好处，传授科学技术。</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第十一章  交通能源</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第四十八条  </w:t>
      </w:r>
      <w:r>
        <w:rPr>
          <w:rFonts w:hint="eastAsia" w:ascii="仿宋_GB2312" w:hAnsi="仿宋_GB2312" w:eastAsia="仿宋_GB2312" w:cs="仿宋_GB2312"/>
          <w:sz w:val="32"/>
          <w:szCs w:val="32"/>
        </w:rPr>
        <w:t>本村村民要积极参加养路维修，救助打捞等各方面的活动，保证我村四方公路，桥梁涵洞的畅通无阻。如有农户个人在公路、桥梁、涵洞搞破坏的，要追究责任，依法赔偿损失，并酌情收取违约金200—500元。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第四十九条  </w:t>
      </w:r>
      <w:r>
        <w:rPr>
          <w:rFonts w:hint="eastAsia" w:ascii="仿宋_GB2312" w:hAnsi="仿宋_GB2312" w:eastAsia="仿宋_GB2312" w:cs="仿宋_GB2312"/>
          <w:sz w:val="32"/>
          <w:szCs w:val="32"/>
        </w:rPr>
        <w:t>本村村民必须积极参加义务修路，本村一切车辆每年要参加三天以上的义务修路。如有无故不参加，每年每辆车或拖拉机缴纳300元的养路维修费。</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第十二章  社会治安</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本村村民，人人都要维护社会治安。加强社会管理，维护社会秩序和公共安全，保护公民的合法权益。保障我村富裕、民主、文明、开放、和谐的社会主义新农村建设顺利进行。</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本村村民，如有酗酒闹事，打架斗殴，扰乱社会秩序，防害公共安全，侵犯公民人身权利，影响正常社会秩序、生活秩序的要批评教育并酌情收取违约金300—500元。情节严重或构成犯罪的，要向相关部门报案。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本村村民要树立起新的社会道德风尚，加强人人遵守社会公德习惯。如发生一起虐待妇女和儿童，淫乱通奸，未婚先孕，侵占偷盗等，造成社会影响极坏的团体或个人，村组干部或村民，应当对其进行批评教育，情节严重的应当向相关部门举报，并酌情收取违约金1000—5000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故意损坏公私财物，敲诈勒索公私财物、偷窃、骗取、抢夺少量的公私财物，发生一起村组有权责令退还原财物并酌情收取违约金500—1000元。构成犯罪的依法移送公安机关，追究其刑事责任。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本村村民，要自觉遵守公共秩序，礼貌待人、诚实守信、互相尊重、互相关心、互相爱护、增强团结、齐心协力、共同进步。对于非法限制他人人身自由，公然侮辱他人和捏造事实诽谤他人的，根据情节轻重处理，并酌情收取违约金500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严禁赌博或变相的赌博，对于玩“三匹”、打“麻将”等赌博行为的，抓着一次酌情收取违约金300—500元，并没收赌具和赌资，屡教不改或情节严重的，应当向公安机关报案。本村村民不得参与涉黑涉恶等违法活动，要积极配合上级有关部门开展扫黑除恶治乱专项斗争。严禁充当家族、宗族等黑恶势力的“保护伞”，严厉打击把持基层政权、操纵破坏基层换届选举、垄断农村资源、侵吞集体资产的黑恶势力。</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加强防火工作的管理。对于违反消防管理的，无故不参加村组组织义务消防或不搞防火竹筒、防火塘的，村民委员会有权责令其限期改正，限期不改村组干部酌情收取违约金50—100元。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加强森林防火工作的管理，如无故乱烧山林、放牧等引起火警、火灾的，赔偿经济损失外，视其情节轻重酌情收取违约金500—1000元。涉嫌刑事犯罪的，依法向林业部门或公安机关报案。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第十三章  农村义务工</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凡属于本村范围内的村民，年满十八周岁至五十五周岁的公民，(男55周岁、女50周岁)都负有承担本村（组）义务工的责任。</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本村村民，必须积极参加村（组）组织的义务劳动。如无故不参加者，每个工收取义务费50—100元，如请假不参加者，通过村（组）干部核实批准后，可适当收取义务工费20—50元。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本村村民，要积极参加村（组）组织召开的各种会议，如有无故不参加的农户，酌情收取违约金每次20元，累计不参加者加倍收取违约金。</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第十四章  矿山管理、维护生态</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矿产资源属于国家所有，本村村民要积极保护国家矿产资源，水资源和国家保护的珍稀动物，广泛宣传教育群众，使群众认识到保护生态平衡是每个公民的义务。</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禁止任何个人或团体组织用任何手段侵占或者破坏矿产资源。违者要追究责任，村组有权责令停止开采并酌情收取违约金2000—5000元。涉嫌违法或刑事犯罪的，依法向国土资源局或公安机关报案。</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对于违反水资源管理的，如有利用农药毒品在河里下闹鱼或利用炸药等其他危险物品炸鱼，造成水土污染的要追究责任，违者酌情收取违约金500—3000元。涉嫌刑事犯罪的，依法向公安机关报案。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本村村民要积极保护国家珍稀动物，禁止严禁捕杀、药杀国家保护动物（一、二、三类），违者追究责任，并酌情收取违约金200—500元。涉嫌行政违法或刑事犯罪的，依法向林业管理部门公安机关报案。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第十五章  公益事业、村务公开</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健全村务公开，坚持实际、实用、实效的原则，保障农民群众的知情权。</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kern w:val="0"/>
          <w:sz w:val="32"/>
          <w:szCs w:val="32"/>
          <w:shd w:val="clear" w:color="auto" w:fill="FFFFFF"/>
        </w:rPr>
        <w:t>村内兴办公共（公益）事业建设所需筹资筹劳，实行“一事一议”制度，由村民会议或户代表会议讨论通过。经“一事一议”决定兴办的公共（公益）事业建设及相关筹资筹劳事宜，必须人人参加，户户参与，不参与投工者，按当地工价折资兑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坚持“一事一议”制度，涉及农民利益重大问题，群众关心的村务事项至少每季度公开一次。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集体财务往来，财物收支情况村（组）干部必须做到日清月结至少每季度公布一次。对不履行职责，却有内容遗漏或者不真实的，侵占集体资产，挪用集体公款，多吃多占，铺张浪费者，村民有权责令其如数退赔，经批评教育不予退赔或改正的，村民有权向监察委、纪委、公安机关等部门举报、追诉。</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kern w:val="0"/>
          <w:sz w:val="32"/>
          <w:szCs w:val="32"/>
          <w:shd w:val="clear" w:color="auto" w:fill="FFFFFF"/>
        </w:rPr>
        <w:t>充分发挥村务监督委员会的监督作用。</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第十六章  违约处理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违反本村规民约的，除触犯法律的交由有关部门依法处理外，村民委员会可做出如下处理：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1.予以批评教育；责令改正；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2.要求写出悔过书，并在村内通报；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3.责令其恢复原状或作价赔偿；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4.取消享受或者暂缓享受村里的优惠待遇。</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5.酌情收取违约金。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第七十一条</w:t>
      </w:r>
      <w:r>
        <w:rPr>
          <w:rFonts w:hint="eastAsia" w:ascii="仿宋_GB2312" w:hAnsi="仿宋_GB2312" w:eastAsia="仿宋_GB2312" w:cs="仿宋_GB2312"/>
          <w:sz w:val="32"/>
          <w:szCs w:val="32"/>
        </w:rPr>
        <w:t xml:space="preserve">  凡违反本村规民约要进行处理的，必须在调查核实后，经村民委员会（或村民代表大会）集体讨论决定，不得擅自处理。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第七十二条</w:t>
      </w:r>
      <w:r>
        <w:rPr>
          <w:rFonts w:hint="eastAsia" w:ascii="仿宋_GB2312" w:hAnsi="仿宋_GB2312" w:eastAsia="仿宋_GB2312" w:cs="仿宋_GB2312"/>
          <w:sz w:val="32"/>
          <w:szCs w:val="32"/>
        </w:rPr>
        <w:t xml:space="preserve">  凡被依法处罚或违反本村规民约的农户，在本年度不得参与、评获“先进、文明户、五好家庭户”等荣誉称号。外来人员在本村居住的，参照执行本村规民约。</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第十七章  附则</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本村规民约如有与国家法律、法规、政策相抵触的，按国家法律、法规、政策规定执行。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各组在执行“村规民约”时，如有农户个人或团体有意阻碍和不执行的，由村治安联防队强制其执行。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各组在执行“村规民约”时，如遇到政策性问题，必须及时反映到村委会，由村委会负责解释和处理。</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本“村规民约”是通过村党支部、村委会、村民大会，审定复核和各组干部以及各种组织通过，并从公布之日起施行。</w:t>
      </w:r>
    </w:p>
    <w:p>
      <w:pPr>
        <w:widowControl w:val="0"/>
        <w:spacing w:line="360" w:lineRule="auto"/>
        <w:ind w:firstLine="640" w:firstLineChars="200"/>
        <w:jc w:val="center"/>
        <w:rPr>
          <w:rStyle w:val="8"/>
          <w:rFonts w:ascii="仿宋_GB2312" w:hAnsi="仿宋_GB2312" w:eastAsia="仿宋_GB2312"/>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6E"/>
    <w:rsid w:val="0000599F"/>
    <w:rsid w:val="000273D8"/>
    <w:rsid w:val="000429F9"/>
    <w:rsid w:val="000828B2"/>
    <w:rsid w:val="000A4D8F"/>
    <w:rsid w:val="000B0ECD"/>
    <w:rsid w:val="001055D3"/>
    <w:rsid w:val="001408F1"/>
    <w:rsid w:val="001B2F23"/>
    <w:rsid w:val="001D1BC1"/>
    <w:rsid w:val="001F2EA0"/>
    <w:rsid w:val="00201086"/>
    <w:rsid w:val="00204FED"/>
    <w:rsid w:val="00211D89"/>
    <w:rsid w:val="00241EEF"/>
    <w:rsid w:val="00286C0F"/>
    <w:rsid w:val="00295FCC"/>
    <w:rsid w:val="002E04F6"/>
    <w:rsid w:val="0031377F"/>
    <w:rsid w:val="00346B44"/>
    <w:rsid w:val="00383E02"/>
    <w:rsid w:val="003867E3"/>
    <w:rsid w:val="003922F6"/>
    <w:rsid w:val="003D5C9E"/>
    <w:rsid w:val="003F2516"/>
    <w:rsid w:val="003F3458"/>
    <w:rsid w:val="00400883"/>
    <w:rsid w:val="00406864"/>
    <w:rsid w:val="004247BB"/>
    <w:rsid w:val="004520D3"/>
    <w:rsid w:val="004618EE"/>
    <w:rsid w:val="004849A6"/>
    <w:rsid w:val="004900A4"/>
    <w:rsid w:val="00492A93"/>
    <w:rsid w:val="004A078A"/>
    <w:rsid w:val="004A5A6C"/>
    <w:rsid w:val="004B3A1D"/>
    <w:rsid w:val="004F749B"/>
    <w:rsid w:val="00513DFF"/>
    <w:rsid w:val="00525C8D"/>
    <w:rsid w:val="00542730"/>
    <w:rsid w:val="005A068E"/>
    <w:rsid w:val="005A0A67"/>
    <w:rsid w:val="005A36FB"/>
    <w:rsid w:val="005D39AB"/>
    <w:rsid w:val="005D47AB"/>
    <w:rsid w:val="005F3055"/>
    <w:rsid w:val="005F5BC1"/>
    <w:rsid w:val="006214BE"/>
    <w:rsid w:val="006312F6"/>
    <w:rsid w:val="006545ED"/>
    <w:rsid w:val="00655B26"/>
    <w:rsid w:val="00655B32"/>
    <w:rsid w:val="006675F0"/>
    <w:rsid w:val="006768AA"/>
    <w:rsid w:val="00687359"/>
    <w:rsid w:val="006D6CBD"/>
    <w:rsid w:val="006F3580"/>
    <w:rsid w:val="006F7DCC"/>
    <w:rsid w:val="00713097"/>
    <w:rsid w:val="0071566C"/>
    <w:rsid w:val="007225BD"/>
    <w:rsid w:val="007468C7"/>
    <w:rsid w:val="0076563D"/>
    <w:rsid w:val="00780CFB"/>
    <w:rsid w:val="00791D0A"/>
    <w:rsid w:val="007B5541"/>
    <w:rsid w:val="007C1A5D"/>
    <w:rsid w:val="0080076F"/>
    <w:rsid w:val="008074BE"/>
    <w:rsid w:val="00841DA5"/>
    <w:rsid w:val="00841F79"/>
    <w:rsid w:val="008538F6"/>
    <w:rsid w:val="0085408C"/>
    <w:rsid w:val="00876D57"/>
    <w:rsid w:val="008B5D24"/>
    <w:rsid w:val="008D5EA6"/>
    <w:rsid w:val="008D65E4"/>
    <w:rsid w:val="008E1F3A"/>
    <w:rsid w:val="008E5501"/>
    <w:rsid w:val="008F5035"/>
    <w:rsid w:val="00910D6D"/>
    <w:rsid w:val="00925D5B"/>
    <w:rsid w:val="00941008"/>
    <w:rsid w:val="0095330A"/>
    <w:rsid w:val="00960698"/>
    <w:rsid w:val="00972EAD"/>
    <w:rsid w:val="009910D9"/>
    <w:rsid w:val="009A0FB9"/>
    <w:rsid w:val="009B4AF4"/>
    <w:rsid w:val="009C0026"/>
    <w:rsid w:val="009C2B79"/>
    <w:rsid w:val="009D0214"/>
    <w:rsid w:val="009D3353"/>
    <w:rsid w:val="009D7C95"/>
    <w:rsid w:val="009F369A"/>
    <w:rsid w:val="00A01C9C"/>
    <w:rsid w:val="00A66B5E"/>
    <w:rsid w:val="00A86826"/>
    <w:rsid w:val="00AA08AA"/>
    <w:rsid w:val="00AA172F"/>
    <w:rsid w:val="00AA428D"/>
    <w:rsid w:val="00B20012"/>
    <w:rsid w:val="00B22868"/>
    <w:rsid w:val="00B32B92"/>
    <w:rsid w:val="00B4305B"/>
    <w:rsid w:val="00B45B26"/>
    <w:rsid w:val="00B523F6"/>
    <w:rsid w:val="00BA0C19"/>
    <w:rsid w:val="00BE11E1"/>
    <w:rsid w:val="00BE3D63"/>
    <w:rsid w:val="00C038F4"/>
    <w:rsid w:val="00C05578"/>
    <w:rsid w:val="00C2515F"/>
    <w:rsid w:val="00C43675"/>
    <w:rsid w:val="00C45933"/>
    <w:rsid w:val="00C47A34"/>
    <w:rsid w:val="00C62C92"/>
    <w:rsid w:val="00C665CA"/>
    <w:rsid w:val="00C80202"/>
    <w:rsid w:val="00CA306E"/>
    <w:rsid w:val="00CC107C"/>
    <w:rsid w:val="00CC42C1"/>
    <w:rsid w:val="00CD0976"/>
    <w:rsid w:val="00CD0A4C"/>
    <w:rsid w:val="00CE0AF4"/>
    <w:rsid w:val="00CF3939"/>
    <w:rsid w:val="00CF52D5"/>
    <w:rsid w:val="00D14BC1"/>
    <w:rsid w:val="00D17FCF"/>
    <w:rsid w:val="00D201B9"/>
    <w:rsid w:val="00D4195D"/>
    <w:rsid w:val="00D556B4"/>
    <w:rsid w:val="00D76008"/>
    <w:rsid w:val="00D83747"/>
    <w:rsid w:val="00DB0F09"/>
    <w:rsid w:val="00DB2421"/>
    <w:rsid w:val="00DC0D38"/>
    <w:rsid w:val="00DD32C9"/>
    <w:rsid w:val="00DE626B"/>
    <w:rsid w:val="00DF2825"/>
    <w:rsid w:val="00E02EBC"/>
    <w:rsid w:val="00E21959"/>
    <w:rsid w:val="00E41995"/>
    <w:rsid w:val="00E47469"/>
    <w:rsid w:val="00E915B4"/>
    <w:rsid w:val="00E972C2"/>
    <w:rsid w:val="00EC707F"/>
    <w:rsid w:val="00EE5FE8"/>
    <w:rsid w:val="00EF20E6"/>
    <w:rsid w:val="00F011A3"/>
    <w:rsid w:val="00F37647"/>
    <w:rsid w:val="00F42937"/>
    <w:rsid w:val="00F550E4"/>
    <w:rsid w:val="00F67B20"/>
    <w:rsid w:val="00F765F2"/>
    <w:rsid w:val="00F83889"/>
    <w:rsid w:val="00FD0457"/>
    <w:rsid w:val="00FD64CC"/>
    <w:rsid w:val="00FE1C39"/>
    <w:rsid w:val="01086FDD"/>
    <w:rsid w:val="0120122B"/>
    <w:rsid w:val="01347050"/>
    <w:rsid w:val="014A1569"/>
    <w:rsid w:val="017F2FFA"/>
    <w:rsid w:val="01C179E1"/>
    <w:rsid w:val="022E6B96"/>
    <w:rsid w:val="023A28FC"/>
    <w:rsid w:val="02411063"/>
    <w:rsid w:val="026A3AD4"/>
    <w:rsid w:val="02A17628"/>
    <w:rsid w:val="02AB17DF"/>
    <w:rsid w:val="02B945E3"/>
    <w:rsid w:val="0343462E"/>
    <w:rsid w:val="0350701B"/>
    <w:rsid w:val="0385542B"/>
    <w:rsid w:val="03AE01F6"/>
    <w:rsid w:val="03AF1005"/>
    <w:rsid w:val="03B94DB1"/>
    <w:rsid w:val="03C20881"/>
    <w:rsid w:val="03CC7B97"/>
    <w:rsid w:val="03E857A4"/>
    <w:rsid w:val="044831D8"/>
    <w:rsid w:val="045851D1"/>
    <w:rsid w:val="04DC1687"/>
    <w:rsid w:val="050549D6"/>
    <w:rsid w:val="050E469C"/>
    <w:rsid w:val="05172FEC"/>
    <w:rsid w:val="05311168"/>
    <w:rsid w:val="05405321"/>
    <w:rsid w:val="056243ED"/>
    <w:rsid w:val="058A6627"/>
    <w:rsid w:val="05E84C1D"/>
    <w:rsid w:val="05F648EF"/>
    <w:rsid w:val="061104BD"/>
    <w:rsid w:val="06173C17"/>
    <w:rsid w:val="06331D78"/>
    <w:rsid w:val="063F3801"/>
    <w:rsid w:val="0646188E"/>
    <w:rsid w:val="06536B01"/>
    <w:rsid w:val="067B4E8C"/>
    <w:rsid w:val="06E975E8"/>
    <w:rsid w:val="06EE40CC"/>
    <w:rsid w:val="07072EB0"/>
    <w:rsid w:val="073C5FD4"/>
    <w:rsid w:val="074602D1"/>
    <w:rsid w:val="07501803"/>
    <w:rsid w:val="07EE6C5B"/>
    <w:rsid w:val="07EF33CD"/>
    <w:rsid w:val="07F35F26"/>
    <w:rsid w:val="083B2C54"/>
    <w:rsid w:val="084C70F4"/>
    <w:rsid w:val="085D4E97"/>
    <w:rsid w:val="08766BE6"/>
    <w:rsid w:val="08870645"/>
    <w:rsid w:val="08B462F1"/>
    <w:rsid w:val="08BD1473"/>
    <w:rsid w:val="08D43EBC"/>
    <w:rsid w:val="08ED7AA3"/>
    <w:rsid w:val="09324FF4"/>
    <w:rsid w:val="095C50EE"/>
    <w:rsid w:val="09BD5FB0"/>
    <w:rsid w:val="09DE68F8"/>
    <w:rsid w:val="0A220E0B"/>
    <w:rsid w:val="0A257B5B"/>
    <w:rsid w:val="0A7378C9"/>
    <w:rsid w:val="0A911FF0"/>
    <w:rsid w:val="0AE727CF"/>
    <w:rsid w:val="0AEB6B28"/>
    <w:rsid w:val="0B63162B"/>
    <w:rsid w:val="0B741DBA"/>
    <w:rsid w:val="0BDE1F6D"/>
    <w:rsid w:val="0C2A6877"/>
    <w:rsid w:val="0C871D7F"/>
    <w:rsid w:val="0C9344BD"/>
    <w:rsid w:val="0CDA3D35"/>
    <w:rsid w:val="0CF53E71"/>
    <w:rsid w:val="0D19534B"/>
    <w:rsid w:val="0D2A664F"/>
    <w:rsid w:val="0D2C4712"/>
    <w:rsid w:val="0D4E4932"/>
    <w:rsid w:val="0D7E725C"/>
    <w:rsid w:val="0DA23BDA"/>
    <w:rsid w:val="0DAB6902"/>
    <w:rsid w:val="0DB94A31"/>
    <w:rsid w:val="0DBC677A"/>
    <w:rsid w:val="0DE124CD"/>
    <w:rsid w:val="0DFC361D"/>
    <w:rsid w:val="0E2D6997"/>
    <w:rsid w:val="0E8D6933"/>
    <w:rsid w:val="0EB24DEB"/>
    <w:rsid w:val="0EF136DB"/>
    <w:rsid w:val="0F462A92"/>
    <w:rsid w:val="0F5209AC"/>
    <w:rsid w:val="0F7C31C7"/>
    <w:rsid w:val="0F8D15B9"/>
    <w:rsid w:val="0F9061AE"/>
    <w:rsid w:val="0FC379F0"/>
    <w:rsid w:val="0FD61CD9"/>
    <w:rsid w:val="10010BB4"/>
    <w:rsid w:val="10051A90"/>
    <w:rsid w:val="10145739"/>
    <w:rsid w:val="10180F78"/>
    <w:rsid w:val="10697172"/>
    <w:rsid w:val="107E6B44"/>
    <w:rsid w:val="108B36DE"/>
    <w:rsid w:val="108D044C"/>
    <w:rsid w:val="10D41890"/>
    <w:rsid w:val="1121051C"/>
    <w:rsid w:val="11675AA6"/>
    <w:rsid w:val="117221E1"/>
    <w:rsid w:val="11E75758"/>
    <w:rsid w:val="12021BD8"/>
    <w:rsid w:val="127A1E94"/>
    <w:rsid w:val="127B6282"/>
    <w:rsid w:val="129A5E65"/>
    <w:rsid w:val="12A707E0"/>
    <w:rsid w:val="13054F67"/>
    <w:rsid w:val="13280FA0"/>
    <w:rsid w:val="135545CF"/>
    <w:rsid w:val="136C298D"/>
    <w:rsid w:val="137372E9"/>
    <w:rsid w:val="138D422D"/>
    <w:rsid w:val="13D17551"/>
    <w:rsid w:val="14706B2E"/>
    <w:rsid w:val="14913BC1"/>
    <w:rsid w:val="149A21F7"/>
    <w:rsid w:val="14BB5551"/>
    <w:rsid w:val="14C3352F"/>
    <w:rsid w:val="14E60EEF"/>
    <w:rsid w:val="151543BA"/>
    <w:rsid w:val="1527467A"/>
    <w:rsid w:val="156A471E"/>
    <w:rsid w:val="1587543C"/>
    <w:rsid w:val="158822BC"/>
    <w:rsid w:val="15B31A14"/>
    <w:rsid w:val="15E65350"/>
    <w:rsid w:val="15ED22F0"/>
    <w:rsid w:val="160F00C8"/>
    <w:rsid w:val="1624500F"/>
    <w:rsid w:val="1646152F"/>
    <w:rsid w:val="16543FD6"/>
    <w:rsid w:val="167C76F9"/>
    <w:rsid w:val="16A1668D"/>
    <w:rsid w:val="16A67178"/>
    <w:rsid w:val="16D20E18"/>
    <w:rsid w:val="16E17C9E"/>
    <w:rsid w:val="1736330A"/>
    <w:rsid w:val="173955C8"/>
    <w:rsid w:val="17416F81"/>
    <w:rsid w:val="17437BEC"/>
    <w:rsid w:val="1746078A"/>
    <w:rsid w:val="174706FC"/>
    <w:rsid w:val="17E32E5C"/>
    <w:rsid w:val="18484CA5"/>
    <w:rsid w:val="189660D7"/>
    <w:rsid w:val="189F3599"/>
    <w:rsid w:val="18B2674E"/>
    <w:rsid w:val="18C26404"/>
    <w:rsid w:val="18D50D66"/>
    <w:rsid w:val="190557FB"/>
    <w:rsid w:val="190F210B"/>
    <w:rsid w:val="192E525B"/>
    <w:rsid w:val="196E4127"/>
    <w:rsid w:val="19714347"/>
    <w:rsid w:val="19FD7D69"/>
    <w:rsid w:val="1A103D21"/>
    <w:rsid w:val="1A1523F3"/>
    <w:rsid w:val="1A1A6934"/>
    <w:rsid w:val="1A300E4F"/>
    <w:rsid w:val="1A321D1A"/>
    <w:rsid w:val="1A3B42F6"/>
    <w:rsid w:val="1A4F71E2"/>
    <w:rsid w:val="1AA75825"/>
    <w:rsid w:val="1AAA7046"/>
    <w:rsid w:val="1AE071B0"/>
    <w:rsid w:val="1B0E1D9C"/>
    <w:rsid w:val="1B2A51E3"/>
    <w:rsid w:val="1B3B4D4E"/>
    <w:rsid w:val="1B4F0339"/>
    <w:rsid w:val="1B612CDC"/>
    <w:rsid w:val="1BDD4FE3"/>
    <w:rsid w:val="1BF4607A"/>
    <w:rsid w:val="1C1B28CF"/>
    <w:rsid w:val="1C360AFB"/>
    <w:rsid w:val="1C476BF1"/>
    <w:rsid w:val="1C86269A"/>
    <w:rsid w:val="1CB403EF"/>
    <w:rsid w:val="1D381052"/>
    <w:rsid w:val="1D982625"/>
    <w:rsid w:val="1DB8540D"/>
    <w:rsid w:val="1E272254"/>
    <w:rsid w:val="1E596778"/>
    <w:rsid w:val="1E5C0173"/>
    <w:rsid w:val="1E5E156B"/>
    <w:rsid w:val="1E6370AC"/>
    <w:rsid w:val="1E7C695E"/>
    <w:rsid w:val="1E88365D"/>
    <w:rsid w:val="1EAE5C5E"/>
    <w:rsid w:val="1EC54D0B"/>
    <w:rsid w:val="1F0632CE"/>
    <w:rsid w:val="1F5243CF"/>
    <w:rsid w:val="1F5455CD"/>
    <w:rsid w:val="1F69214E"/>
    <w:rsid w:val="1F7902A6"/>
    <w:rsid w:val="1F8E3509"/>
    <w:rsid w:val="1F945337"/>
    <w:rsid w:val="1FBD7A36"/>
    <w:rsid w:val="1FF46769"/>
    <w:rsid w:val="1FF772DB"/>
    <w:rsid w:val="20103723"/>
    <w:rsid w:val="20122F05"/>
    <w:rsid w:val="20261740"/>
    <w:rsid w:val="20340DAF"/>
    <w:rsid w:val="208B0115"/>
    <w:rsid w:val="20A8125C"/>
    <w:rsid w:val="20A94787"/>
    <w:rsid w:val="20B95588"/>
    <w:rsid w:val="20C3157B"/>
    <w:rsid w:val="20C859E0"/>
    <w:rsid w:val="20D41D07"/>
    <w:rsid w:val="20FA3CDF"/>
    <w:rsid w:val="211853CD"/>
    <w:rsid w:val="21770077"/>
    <w:rsid w:val="22211AE4"/>
    <w:rsid w:val="223C2C63"/>
    <w:rsid w:val="22574623"/>
    <w:rsid w:val="22686156"/>
    <w:rsid w:val="227C3A57"/>
    <w:rsid w:val="22AF6E49"/>
    <w:rsid w:val="23002DD6"/>
    <w:rsid w:val="23095082"/>
    <w:rsid w:val="230C7456"/>
    <w:rsid w:val="233A3902"/>
    <w:rsid w:val="233E684F"/>
    <w:rsid w:val="2384576A"/>
    <w:rsid w:val="23910DC0"/>
    <w:rsid w:val="23EF3462"/>
    <w:rsid w:val="23FB3DD5"/>
    <w:rsid w:val="24724192"/>
    <w:rsid w:val="247D3B4E"/>
    <w:rsid w:val="24851D93"/>
    <w:rsid w:val="249F34F0"/>
    <w:rsid w:val="24B1185C"/>
    <w:rsid w:val="24F669E7"/>
    <w:rsid w:val="251E0393"/>
    <w:rsid w:val="254A5122"/>
    <w:rsid w:val="25554361"/>
    <w:rsid w:val="25E3137B"/>
    <w:rsid w:val="26152283"/>
    <w:rsid w:val="263C7DC2"/>
    <w:rsid w:val="264A2E11"/>
    <w:rsid w:val="265012CA"/>
    <w:rsid w:val="265D1EB7"/>
    <w:rsid w:val="26931F04"/>
    <w:rsid w:val="26A60FC8"/>
    <w:rsid w:val="27195EAC"/>
    <w:rsid w:val="274227ED"/>
    <w:rsid w:val="2749030A"/>
    <w:rsid w:val="278A0D2F"/>
    <w:rsid w:val="2797414B"/>
    <w:rsid w:val="27A62A0A"/>
    <w:rsid w:val="27BB109E"/>
    <w:rsid w:val="27F8740D"/>
    <w:rsid w:val="281E2BA4"/>
    <w:rsid w:val="2824598D"/>
    <w:rsid w:val="283D12BD"/>
    <w:rsid w:val="283F7704"/>
    <w:rsid w:val="28767E18"/>
    <w:rsid w:val="28A63152"/>
    <w:rsid w:val="28C46AF3"/>
    <w:rsid w:val="29024096"/>
    <w:rsid w:val="29036149"/>
    <w:rsid w:val="29247146"/>
    <w:rsid w:val="29400750"/>
    <w:rsid w:val="29590F0C"/>
    <w:rsid w:val="29616600"/>
    <w:rsid w:val="297969EB"/>
    <w:rsid w:val="298C67B9"/>
    <w:rsid w:val="29CD0365"/>
    <w:rsid w:val="29CF4963"/>
    <w:rsid w:val="29D036F5"/>
    <w:rsid w:val="29EB333C"/>
    <w:rsid w:val="2A2566B2"/>
    <w:rsid w:val="2A2F766C"/>
    <w:rsid w:val="2A6370B0"/>
    <w:rsid w:val="2A800F0C"/>
    <w:rsid w:val="2A857CAA"/>
    <w:rsid w:val="2A9D777C"/>
    <w:rsid w:val="2AA636CA"/>
    <w:rsid w:val="2AF206A8"/>
    <w:rsid w:val="2B04540E"/>
    <w:rsid w:val="2B087281"/>
    <w:rsid w:val="2B72320D"/>
    <w:rsid w:val="2B9F7B2F"/>
    <w:rsid w:val="2BA637EE"/>
    <w:rsid w:val="2BF358C6"/>
    <w:rsid w:val="2C224170"/>
    <w:rsid w:val="2C5A7F57"/>
    <w:rsid w:val="2C5F48E6"/>
    <w:rsid w:val="2C6A4824"/>
    <w:rsid w:val="2C850AA5"/>
    <w:rsid w:val="2C8A6714"/>
    <w:rsid w:val="2C8B6F4D"/>
    <w:rsid w:val="2CB97C21"/>
    <w:rsid w:val="2CC77E42"/>
    <w:rsid w:val="2CC972D8"/>
    <w:rsid w:val="2CDA3A7D"/>
    <w:rsid w:val="2D1B2487"/>
    <w:rsid w:val="2D5769E0"/>
    <w:rsid w:val="2D934612"/>
    <w:rsid w:val="2DC22688"/>
    <w:rsid w:val="2DD46DB3"/>
    <w:rsid w:val="2DF10127"/>
    <w:rsid w:val="2E120D1B"/>
    <w:rsid w:val="2E3D6722"/>
    <w:rsid w:val="2E45511A"/>
    <w:rsid w:val="2E7E47C7"/>
    <w:rsid w:val="2EB3251F"/>
    <w:rsid w:val="2EC4392E"/>
    <w:rsid w:val="2EC84C38"/>
    <w:rsid w:val="2F304503"/>
    <w:rsid w:val="2FAE237B"/>
    <w:rsid w:val="2FBF5A14"/>
    <w:rsid w:val="2FCD4141"/>
    <w:rsid w:val="2FFE252D"/>
    <w:rsid w:val="300D5879"/>
    <w:rsid w:val="303F7064"/>
    <w:rsid w:val="304C7401"/>
    <w:rsid w:val="3082258F"/>
    <w:rsid w:val="30B16921"/>
    <w:rsid w:val="30BE3932"/>
    <w:rsid w:val="30C362FC"/>
    <w:rsid w:val="30C57A46"/>
    <w:rsid w:val="30DD05B7"/>
    <w:rsid w:val="30E700FF"/>
    <w:rsid w:val="30E75980"/>
    <w:rsid w:val="31011E8C"/>
    <w:rsid w:val="31045DDA"/>
    <w:rsid w:val="315E2D47"/>
    <w:rsid w:val="318236CE"/>
    <w:rsid w:val="31A2790E"/>
    <w:rsid w:val="31C241F3"/>
    <w:rsid w:val="32213592"/>
    <w:rsid w:val="32313894"/>
    <w:rsid w:val="327020CB"/>
    <w:rsid w:val="32BB0FA2"/>
    <w:rsid w:val="32F11CEE"/>
    <w:rsid w:val="33255227"/>
    <w:rsid w:val="334106E8"/>
    <w:rsid w:val="338857FC"/>
    <w:rsid w:val="33A05580"/>
    <w:rsid w:val="33BE72EE"/>
    <w:rsid w:val="33E310DE"/>
    <w:rsid w:val="33E56407"/>
    <w:rsid w:val="3466347C"/>
    <w:rsid w:val="34691EC4"/>
    <w:rsid w:val="34C95A51"/>
    <w:rsid w:val="35003856"/>
    <w:rsid w:val="3512693E"/>
    <w:rsid w:val="35DB6981"/>
    <w:rsid w:val="35F024D0"/>
    <w:rsid w:val="35F57504"/>
    <w:rsid w:val="3644694A"/>
    <w:rsid w:val="36447D90"/>
    <w:rsid w:val="36704E67"/>
    <w:rsid w:val="369F2B94"/>
    <w:rsid w:val="36AE353B"/>
    <w:rsid w:val="377204C2"/>
    <w:rsid w:val="37974621"/>
    <w:rsid w:val="379E7636"/>
    <w:rsid w:val="37DC36F0"/>
    <w:rsid w:val="37EB45E6"/>
    <w:rsid w:val="3859320A"/>
    <w:rsid w:val="38DE4004"/>
    <w:rsid w:val="391F0B3B"/>
    <w:rsid w:val="3957529D"/>
    <w:rsid w:val="39594EEC"/>
    <w:rsid w:val="398C5F61"/>
    <w:rsid w:val="399327D1"/>
    <w:rsid w:val="39B61028"/>
    <w:rsid w:val="3A671960"/>
    <w:rsid w:val="3B0A4EF2"/>
    <w:rsid w:val="3B1204F5"/>
    <w:rsid w:val="3B590060"/>
    <w:rsid w:val="3B765515"/>
    <w:rsid w:val="3B7757A6"/>
    <w:rsid w:val="3B8D1843"/>
    <w:rsid w:val="3BDE674E"/>
    <w:rsid w:val="3BDF2306"/>
    <w:rsid w:val="3BE042ED"/>
    <w:rsid w:val="3C067CCE"/>
    <w:rsid w:val="3C0F2A15"/>
    <w:rsid w:val="3C272520"/>
    <w:rsid w:val="3C4707A7"/>
    <w:rsid w:val="3C8D5FB1"/>
    <w:rsid w:val="3CC43BDE"/>
    <w:rsid w:val="3D0646CF"/>
    <w:rsid w:val="3D367F44"/>
    <w:rsid w:val="3D724AD5"/>
    <w:rsid w:val="3D9C544A"/>
    <w:rsid w:val="3DAE190D"/>
    <w:rsid w:val="3DCC0811"/>
    <w:rsid w:val="3E682807"/>
    <w:rsid w:val="3E91722D"/>
    <w:rsid w:val="3E946DB4"/>
    <w:rsid w:val="3EB3192B"/>
    <w:rsid w:val="3EF95EE9"/>
    <w:rsid w:val="3F37079F"/>
    <w:rsid w:val="3F3C45C4"/>
    <w:rsid w:val="3F44184A"/>
    <w:rsid w:val="3F4D544F"/>
    <w:rsid w:val="3F5A151F"/>
    <w:rsid w:val="3F796277"/>
    <w:rsid w:val="3F8E5935"/>
    <w:rsid w:val="3F957129"/>
    <w:rsid w:val="3FB167F4"/>
    <w:rsid w:val="3FCD6C99"/>
    <w:rsid w:val="3FDA4F65"/>
    <w:rsid w:val="3FE61791"/>
    <w:rsid w:val="3FED3124"/>
    <w:rsid w:val="40C51F3D"/>
    <w:rsid w:val="40F81226"/>
    <w:rsid w:val="41621F24"/>
    <w:rsid w:val="41AA46C0"/>
    <w:rsid w:val="41AF4152"/>
    <w:rsid w:val="41E400ED"/>
    <w:rsid w:val="42761403"/>
    <w:rsid w:val="427F2CAC"/>
    <w:rsid w:val="42AA1F2D"/>
    <w:rsid w:val="42CD6B6C"/>
    <w:rsid w:val="42D55C69"/>
    <w:rsid w:val="430001E6"/>
    <w:rsid w:val="432D0DFD"/>
    <w:rsid w:val="43697DD5"/>
    <w:rsid w:val="43811532"/>
    <w:rsid w:val="43846B66"/>
    <w:rsid w:val="4393229E"/>
    <w:rsid w:val="439D054A"/>
    <w:rsid w:val="43A1271C"/>
    <w:rsid w:val="43A97E1E"/>
    <w:rsid w:val="43C05FD2"/>
    <w:rsid w:val="43C27CC6"/>
    <w:rsid w:val="43DB2D83"/>
    <w:rsid w:val="43E907C1"/>
    <w:rsid w:val="44190412"/>
    <w:rsid w:val="441C513D"/>
    <w:rsid w:val="44506C67"/>
    <w:rsid w:val="44584A75"/>
    <w:rsid w:val="45077A0A"/>
    <w:rsid w:val="4534546D"/>
    <w:rsid w:val="45374117"/>
    <w:rsid w:val="453C6A86"/>
    <w:rsid w:val="45474216"/>
    <w:rsid w:val="45571DFE"/>
    <w:rsid w:val="45663B3D"/>
    <w:rsid w:val="4579499C"/>
    <w:rsid w:val="45864D22"/>
    <w:rsid w:val="459861F2"/>
    <w:rsid w:val="45BA1098"/>
    <w:rsid w:val="45F00955"/>
    <w:rsid w:val="45F15DE8"/>
    <w:rsid w:val="46240728"/>
    <w:rsid w:val="46310F69"/>
    <w:rsid w:val="46464344"/>
    <w:rsid w:val="465642DF"/>
    <w:rsid w:val="46634638"/>
    <w:rsid w:val="46D21D3D"/>
    <w:rsid w:val="47007245"/>
    <w:rsid w:val="477A3AD8"/>
    <w:rsid w:val="47900612"/>
    <w:rsid w:val="479768E3"/>
    <w:rsid w:val="47C47121"/>
    <w:rsid w:val="47CD3624"/>
    <w:rsid w:val="47F65D0C"/>
    <w:rsid w:val="480A168A"/>
    <w:rsid w:val="481779C9"/>
    <w:rsid w:val="48197848"/>
    <w:rsid w:val="48367563"/>
    <w:rsid w:val="48487CCA"/>
    <w:rsid w:val="4863464F"/>
    <w:rsid w:val="48646864"/>
    <w:rsid w:val="486F4A40"/>
    <w:rsid w:val="487B13C0"/>
    <w:rsid w:val="48A71AC7"/>
    <w:rsid w:val="49100F9C"/>
    <w:rsid w:val="493C56B5"/>
    <w:rsid w:val="49F92DB7"/>
    <w:rsid w:val="4A0B1DA6"/>
    <w:rsid w:val="4A4428DC"/>
    <w:rsid w:val="4A7139B4"/>
    <w:rsid w:val="4A8F182F"/>
    <w:rsid w:val="4A9E7C69"/>
    <w:rsid w:val="4AF83112"/>
    <w:rsid w:val="4B034024"/>
    <w:rsid w:val="4B0559F5"/>
    <w:rsid w:val="4B082971"/>
    <w:rsid w:val="4B2427B7"/>
    <w:rsid w:val="4B822E03"/>
    <w:rsid w:val="4B900175"/>
    <w:rsid w:val="4B964103"/>
    <w:rsid w:val="4BA774AF"/>
    <w:rsid w:val="4BE07EBD"/>
    <w:rsid w:val="4C0F1947"/>
    <w:rsid w:val="4C122694"/>
    <w:rsid w:val="4C5123A0"/>
    <w:rsid w:val="4C8D3549"/>
    <w:rsid w:val="4CC20E81"/>
    <w:rsid w:val="4CF34871"/>
    <w:rsid w:val="4D0C20CB"/>
    <w:rsid w:val="4D2965A4"/>
    <w:rsid w:val="4D3439FC"/>
    <w:rsid w:val="4D7D23F3"/>
    <w:rsid w:val="4DB96488"/>
    <w:rsid w:val="4DE218CC"/>
    <w:rsid w:val="4DF96C4E"/>
    <w:rsid w:val="4DFF5D56"/>
    <w:rsid w:val="4E2A0EF6"/>
    <w:rsid w:val="4E694256"/>
    <w:rsid w:val="4E6E12A1"/>
    <w:rsid w:val="4E7831D0"/>
    <w:rsid w:val="4E8525D8"/>
    <w:rsid w:val="4EA118AD"/>
    <w:rsid w:val="4EE054BD"/>
    <w:rsid w:val="4EF83474"/>
    <w:rsid w:val="4F1A373F"/>
    <w:rsid w:val="4F2945E8"/>
    <w:rsid w:val="4F9326A4"/>
    <w:rsid w:val="4F937138"/>
    <w:rsid w:val="4F965546"/>
    <w:rsid w:val="4FAC7276"/>
    <w:rsid w:val="4FD91708"/>
    <w:rsid w:val="4FE13970"/>
    <w:rsid w:val="509B7F97"/>
    <w:rsid w:val="50AF6724"/>
    <w:rsid w:val="50BD3784"/>
    <w:rsid w:val="510509AF"/>
    <w:rsid w:val="512F46B1"/>
    <w:rsid w:val="51403AF0"/>
    <w:rsid w:val="515A6B6F"/>
    <w:rsid w:val="516242E7"/>
    <w:rsid w:val="516B03FB"/>
    <w:rsid w:val="516C2813"/>
    <w:rsid w:val="51840AC2"/>
    <w:rsid w:val="51C23052"/>
    <w:rsid w:val="51FA79D3"/>
    <w:rsid w:val="520838A7"/>
    <w:rsid w:val="528668C7"/>
    <w:rsid w:val="52911B29"/>
    <w:rsid w:val="53142592"/>
    <w:rsid w:val="535C53AD"/>
    <w:rsid w:val="536A1C16"/>
    <w:rsid w:val="53834F83"/>
    <w:rsid w:val="5384531A"/>
    <w:rsid w:val="53C074B4"/>
    <w:rsid w:val="54D64DE9"/>
    <w:rsid w:val="55330F25"/>
    <w:rsid w:val="5573349D"/>
    <w:rsid w:val="557575FE"/>
    <w:rsid w:val="55877537"/>
    <w:rsid w:val="55983B58"/>
    <w:rsid w:val="559D3F1F"/>
    <w:rsid w:val="559D7EB2"/>
    <w:rsid w:val="55AC537D"/>
    <w:rsid w:val="55CA0912"/>
    <w:rsid w:val="55E6535C"/>
    <w:rsid w:val="55FF695B"/>
    <w:rsid w:val="561C5E22"/>
    <w:rsid w:val="564F0091"/>
    <w:rsid w:val="56585412"/>
    <w:rsid w:val="566C60B5"/>
    <w:rsid w:val="569B592B"/>
    <w:rsid w:val="56A332C3"/>
    <w:rsid w:val="570F6C7F"/>
    <w:rsid w:val="57A1101D"/>
    <w:rsid w:val="57A455C6"/>
    <w:rsid w:val="57D912FA"/>
    <w:rsid w:val="57E803FA"/>
    <w:rsid w:val="57F263A3"/>
    <w:rsid w:val="584D4B07"/>
    <w:rsid w:val="58780928"/>
    <w:rsid w:val="58C210B6"/>
    <w:rsid w:val="58D46405"/>
    <w:rsid w:val="58E225CC"/>
    <w:rsid w:val="590D6CB9"/>
    <w:rsid w:val="59113284"/>
    <w:rsid w:val="59170C06"/>
    <w:rsid w:val="591D09E0"/>
    <w:rsid w:val="5961298F"/>
    <w:rsid w:val="598516BF"/>
    <w:rsid w:val="59960F3B"/>
    <w:rsid w:val="599D1879"/>
    <w:rsid w:val="59EB3800"/>
    <w:rsid w:val="5AD00835"/>
    <w:rsid w:val="5AD552B2"/>
    <w:rsid w:val="5ADF06F4"/>
    <w:rsid w:val="5AF05904"/>
    <w:rsid w:val="5B12481C"/>
    <w:rsid w:val="5BA325B5"/>
    <w:rsid w:val="5BB07C9A"/>
    <w:rsid w:val="5BCD0E0C"/>
    <w:rsid w:val="5BFA1903"/>
    <w:rsid w:val="5C0229BD"/>
    <w:rsid w:val="5C386B36"/>
    <w:rsid w:val="5C5D08EA"/>
    <w:rsid w:val="5C62265A"/>
    <w:rsid w:val="5C683F59"/>
    <w:rsid w:val="5C7A239E"/>
    <w:rsid w:val="5CB20289"/>
    <w:rsid w:val="5CE20A40"/>
    <w:rsid w:val="5CE923F9"/>
    <w:rsid w:val="5D48466B"/>
    <w:rsid w:val="5D6F3422"/>
    <w:rsid w:val="5DBA28F9"/>
    <w:rsid w:val="5DBE50A3"/>
    <w:rsid w:val="5E0D66E9"/>
    <w:rsid w:val="5E336F9D"/>
    <w:rsid w:val="5E4C0539"/>
    <w:rsid w:val="5EAD0463"/>
    <w:rsid w:val="5EB616F0"/>
    <w:rsid w:val="5ED719A7"/>
    <w:rsid w:val="5EFB68EF"/>
    <w:rsid w:val="5F0114A1"/>
    <w:rsid w:val="5F2F130B"/>
    <w:rsid w:val="5F77630F"/>
    <w:rsid w:val="5F9162E0"/>
    <w:rsid w:val="5F9C23D4"/>
    <w:rsid w:val="5FCE2E7F"/>
    <w:rsid w:val="60150447"/>
    <w:rsid w:val="60282B39"/>
    <w:rsid w:val="604A69BC"/>
    <w:rsid w:val="606D368A"/>
    <w:rsid w:val="61033825"/>
    <w:rsid w:val="6104539E"/>
    <w:rsid w:val="61A320FD"/>
    <w:rsid w:val="61BB4D1B"/>
    <w:rsid w:val="623E04C9"/>
    <w:rsid w:val="626F021D"/>
    <w:rsid w:val="62BC2152"/>
    <w:rsid w:val="62E00108"/>
    <w:rsid w:val="63020849"/>
    <w:rsid w:val="63061E99"/>
    <w:rsid w:val="630F325C"/>
    <w:rsid w:val="63135B1E"/>
    <w:rsid w:val="634F5578"/>
    <w:rsid w:val="63715094"/>
    <w:rsid w:val="63BB5B89"/>
    <w:rsid w:val="63F05E1B"/>
    <w:rsid w:val="64026C8B"/>
    <w:rsid w:val="640F4F6B"/>
    <w:rsid w:val="643070DC"/>
    <w:rsid w:val="646553DB"/>
    <w:rsid w:val="64674729"/>
    <w:rsid w:val="647E4553"/>
    <w:rsid w:val="64815146"/>
    <w:rsid w:val="64AB0D3A"/>
    <w:rsid w:val="64B467F2"/>
    <w:rsid w:val="64C95CFE"/>
    <w:rsid w:val="64D22E14"/>
    <w:rsid w:val="64D81022"/>
    <w:rsid w:val="64DE3EBC"/>
    <w:rsid w:val="64FA345C"/>
    <w:rsid w:val="65020C5C"/>
    <w:rsid w:val="650266C5"/>
    <w:rsid w:val="651B2AA4"/>
    <w:rsid w:val="651B794E"/>
    <w:rsid w:val="652E1B96"/>
    <w:rsid w:val="655116F4"/>
    <w:rsid w:val="655817BD"/>
    <w:rsid w:val="655F3AF2"/>
    <w:rsid w:val="656552B7"/>
    <w:rsid w:val="65C970B6"/>
    <w:rsid w:val="65F608C3"/>
    <w:rsid w:val="664B08BD"/>
    <w:rsid w:val="66537C91"/>
    <w:rsid w:val="66552C1E"/>
    <w:rsid w:val="6685680C"/>
    <w:rsid w:val="66F67632"/>
    <w:rsid w:val="67314282"/>
    <w:rsid w:val="67806D3A"/>
    <w:rsid w:val="67831E5D"/>
    <w:rsid w:val="67D128A5"/>
    <w:rsid w:val="68163A68"/>
    <w:rsid w:val="68266785"/>
    <w:rsid w:val="68337611"/>
    <w:rsid w:val="683B069D"/>
    <w:rsid w:val="68434800"/>
    <w:rsid w:val="6889616A"/>
    <w:rsid w:val="689C1461"/>
    <w:rsid w:val="68EB27ED"/>
    <w:rsid w:val="68FE29EB"/>
    <w:rsid w:val="69437259"/>
    <w:rsid w:val="69AC490D"/>
    <w:rsid w:val="69C77EBD"/>
    <w:rsid w:val="69CF0E27"/>
    <w:rsid w:val="69FD5E2C"/>
    <w:rsid w:val="6A07485C"/>
    <w:rsid w:val="6A1567EF"/>
    <w:rsid w:val="6A6768FE"/>
    <w:rsid w:val="6A6C2117"/>
    <w:rsid w:val="6A6F4891"/>
    <w:rsid w:val="6A933ABB"/>
    <w:rsid w:val="6A9D7350"/>
    <w:rsid w:val="6AD470B7"/>
    <w:rsid w:val="6AE113F4"/>
    <w:rsid w:val="6AE64CAB"/>
    <w:rsid w:val="6AE86B88"/>
    <w:rsid w:val="6B3D1A9D"/>
    <w:rsid w:val="6B46027E"/>
    <w:rsid w:val="6C6C75A2"/>
    <w:rsid w:val="6CA94643"/>
    <w:rsid w:val="6CE10FD5"/>
    <w:rsid w:val="6D1D186A"/>
    <w:rsid w:val="6D396B1D"/>
    <w:rsid w:val="6D541F32"/>
    <w:rsid w:val="6D7142FB"/>
    <w:rsid w:val="6D764805"/>
    <w:rsid w:val="6D7E0164"/>
    <w:rsid w:val="6D9745E0"/>
    <w:rsid w:val="6DCA468D"/>
    <w:rsid w:val="6E2150E6"/>
    <w:rsid w:val="6E2F7ACF"/>
    <w:rsid w:val="6E5D5BA3"/>
    <w:rsid w:val="6E84627A"/>
    <w:rsid w:val="6EE32492"/>
    <w:rsid w:val="6EF1186B"/>
    <w:rsid w:val="6F874A66"/>
    <w:rsid w:val="6FA4388A"/>
    <w:rsid w:val="6FAB7697"/>
    <w:rsid w:val="6FB01048"/>
    <w:rsid w:val="6FB653B4"/>
    <w:rsid w:val="6FC45B85"/>
    <w:rsid w:val="7022507D"/>
    <w:rsid w:val="70296AE5"/>
    <w:rsid w:val="702F14D5"/>
    <w:rsid w:val="704B57D0"/>
    <w:rsid w:val="70510DE3"/>
    <w:rsid w:val="70B73DD2"/>
    <w:rsid w:val="70D36539"/>
    <w:rsid w:val="70E84EAC"/>
    <w:rsid w:val="70FF07E0"/>
    <w:rsid w:val="712C2C0F"/>
    <w:rsid w:val="71356535"/>
    <w:rsid w:val="717A3D71"/>
    <w:rsid w:val="71B02944"/>
    <w:rsid w:val="71B358AD"/>
    <w:rsid w:val="71D74C11"/>
    <w:rsid w:val="71E32C5A"/>
    <w:rsid w:val="720C2E57"/>
    <w:rsid w:val="72346C70"/>
    <w:rsid w:val="729279A2"/>
    <w:rsid w:val="72B541A7"/>
    <w:rsid w:val="72E846AB"/>
    <w:rsid w:val="730220C0"/>
    <w:rsid w:val="734A296D"/>
    <w:rsid w:val="73736C02"/>
    <w:rsid w:val="739B3028"/>
    <w:rsid w:val="73C03BF1"/>
    <w:rsid w:val="73E06218"/>
    <w:rsid w:val="74351F34"/>
    <w:rsid w:val="74B26CB7"/>
    <w:rsid w:val="74E528A9"/>
    <w:rsid w:val="7500325A"/>
    <w:rsid w:val="751525F5"/>
    <w:rsid w:val="751D57ED"/>
    <w:rsid w:val="75515EA6"/>
    <w:rsid w:val="755B00EE"/>
    <w:rsid w:val="757F79D8"/>
    <w:rsid w:val="759B6632"/>
    <w:rsid w:val="75AB5AF3"/>
    <w:rsid w:val="75BE555F"/>
    <w:rsid w:val="75CC0152"/>
    <w:rsid w:val="75DD263C"/>
    <w:rsid w:val="75E03649"/>
    <w:rsid w:val="75F966FE"/>
    <w:rsid w:val="767D4A4B"/>
    <w:rsid w:val="76AD56E2"/>
    <w:rsid w:val="76E752F9"/>
    <w:rsid w:val="77064C59"/>
    <w:rsid w:val="7707354B"/>
    <w:rsid w:val="77283A06"/>
    <w:rsid w:val="772E69A1"/>
    <w:rsid w:val="775464EF"/>
    <w:rsid w:val="77730344"/>
    <w:rsid w:val="7799671C"/>
    <w:rsid w:val="77C35A12"/>
    <w:rsid w:val="77C70A81"/>
    <w:rsid w:val="783404EE"/>
    <w:rsid w:val="783912A0"/>
    <w:rsid w:val="78885D5C"/>
    <w:rsid w:val="788A41D4"/>
    <w:rsid w:val="79540384"/>
    <w:rsid w:val="79D7519E"/>
    <w:rsid w:val="7A12794E"/>
    <w:rsid w:val="7A5D56BE"/>
    <w:rsid w:val="7A5E639D"/>
    <w:rsid w:val="7A6B2B18"/>
    <w:rsid w:val="7A6C5AF4"/>
    <w:rsid w:val="7A8F5E19"/>
    <w:rsid w:val="7AA91A3D"/>
    <w:rsid w:val="7AC61E27"/>
    <w:rsid w:val="7AC74E9B"/>
    <w:rsid w:val="7AEE5A98"/>
    <w:rsid w:val="7B144F24"/>
    <w:rsid w:val="7B2265A0"/>
    <w:rsid w:val="7B2B7781"/>
    <w:rsid w:val="7B3D2B7B"/>
    <w:rsid w:val="7B5F74A9"/>
    <w:rsid w:val="7BAE5407"/>
    <w:rsid w:val="7BB77D42"/>
    <w:rsid w:val="7C085277"/>
    <w:rsid w:val="7C0B7029"/>
    <w:rsid w:val="7CA55CC1"/>
    <w:rsid w:val="7CC72680"/>
    <w:rsid w:val="7CDB4272"/>
    <w:rsid w:val="7CE559B0"/>
    <w:rsid w:val="7CEF7053"/>
    <w:rsid w:val="7D6D1A8C"/>
    <w:rsid w:val="7D767969"/>
    <w:rsid w:val="7D783982"/>
    <w:rsid w:val="7DA63E62"/>
    <w:rsid w:val="7DAE3C6F"/>
    <w:rsid w:val="7E143A25"/>
    <w:rsid w:val="7E320165"/>
    <w:rsid w:val="7E422A56"/>
    <w:rsid w:val="7E5D3672"/>
    <w:rsid w:val="7E9F58A7"/>
    <w:rsid w:val="7EC41EA1"/>
    <w:rsid w:val="7EC920C5"/>
    <w:rsid w:val="7ED160BE"/>
    <w:rsid w:val="7EFC4A09"/>
    <w:rsid w:val="7F58779A"/>
    <w:rsid w:val="7FB819C7"/>
    <w:rsid w:val="7FB834C9"/>
    <w:rsid w:val="7FBD7C2D"/>
    <w:rsid w:val="7FED7A7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1"/>
    <w:basedOn w:val="1"/>
    <w:next w:val="1"/>
    <w:qFormat/>
    <w:uiPriority w:val="0"/>
    <w:pPr>
      <w:keepNext/>
      <w:keepLines/>
      <w:spacing w:before="340" w:after="330"/>
    </w:pPr>
    <w:rPr>
      <w:b/>
      <w:kern w:val="44"/>
      <w:sz w:val="44"/>
    </w:rPr>
  </w:style>
  <w:style w:type="character" w:customStyle="1" w:styleId="8">
    <w:name w:val="NormalCharacter"/>
    <w:qFormat/>
    <w:uiPriority w:val="0"/>
  </w:style>
  <w:style w:type="table" w:customStyle="1" w:styleId="9">
    <w:name w:val="TableNormal"/>
    <w:qFormat/>
    <w:uiPriority w:val="0"/>
    <w:tblPr>
      <w:tblLayout w:type="fixed"/>
      <w:tblCellMar>
        <w:top w:w="0" w:type="dxa"/>
        <w:left w:w="0" w:type="dxa"/>
        <w:bottom w:w="0" w:type="dxa"/>
        <w:right w:w="0" w:type="dxa"/>
      </w:tblCellMar>
    </w:tblPr>
  </w:style>
  <w:style w:type="character" w:customStyle="1" w:styleId="10">
    <w:name w:val="页眉 Char"/>
    <w:basedOn w:val="5"/>
    <w:link w:val="4"/>
    <w:qFormat/>
    <w:uiPriority w:val="0"/>
    <w:rPr>
      <w:rFonts w:ascii="Calibri" w:hAnsi="Calibri" w:cstheme="minorBidi"/>
      <w:kern w:val="2"/>
      <w:sz w:val="18"/>
      <w:szCs w:val="18"/>
    </w:rPr>
  </w:style>
  <w:style w:type="character" w:customStyle="1" w:styleId="11">
    <w:name w:val="页脚 Char"/>
    <w:basedOn w:val="5"/>
    <w:link w:val="3"/>
    <w:qFormat/>
    <w:uiPriority w:val="99"/>
    <w:rPr>
      <w:rFonts w:ascii="Calibri" w:hAnsi="Calibri" w:cstheme="minorBidi"/>
      <w:kern w:val="2"/>
      <w:sz w:val="18"/>
      <w:szCs w:val="18"/>
    </w:rPr>
  </w:style>
  <w:style w:type="character" w:customStyle="1" w:styleId="12">
    <w:name w:val="font01"/>
    <w:basedOn w:val="5"/>
    <w:qFormat/>
    <w:uiPriority w:val="0"/>
    <w:rPr>
      <w:rFonts w:hint="eastAsia" w:ascii="等线" w:hAnsi="等线" w:eastAsia="等线" w:cs="等线"/>
      <w:color w:val="000000"/>
      <w:sz w:val="22"/>
      <w:szCs w:val="22"/>
      <w:u w:val="none"/>
    </w:rPr>
  </w:style>
  <w:style w:type="character" w:customStyle="1" w:styleId="13">
    <w:name w:val="font11"/>
    <w:basedOn w:val="5"/>
    <w:qFormat/>
    <w:uiPriority w:val="0"/>
    <w:rPr>
      <w:rFonts w:hint="eastAsia" w:ascii="等线" w:hAnsi="等线" w:eastAsia="等线" w:cs="等线"/>
      <w:color w:val="000000"/>
      <w:sz w:val="22"/>
      <w:szCs w:val="22"/>
      <w:u w:val="none"/>
      <w:vertAlign w:val="superscript"/>
    </w:rPr>
  </w:style>
  <w:style w:type="character" w:customStyle="1" w:styleId="14">
    <w:name w:val="批注框文本 Char"/>
    <w:basedOn w:val="5"/>
    <w:link w:val="2"/>
    <w:qFormat/>
    <w:uiPriority w:val="0"/>
    <w:rPr>
      <w:rFonts w:ascii="Calibri" w:hAnsi="Calibri" w:cstheme="minorBidi"/>
      <w:kern w:val="2"/>
      <w:sz w:val="18"/>
      <w:szCs w:val="18"/>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56A54-50AB-4A98-88D3-6F245A8324E5}">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27</Pages>
  <Words>2064</Words>
  <Characters>11766</Characters>
  <Lines>98</Lines>
  <Paragraphs>27</Paragraphs>
  <ScaleCrop>false</ScaleCrop>
  <LinksUpToDate>false</LinksUpToDate>
  <CharactersWithSpaces>13803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2019-03-27T09:06:00Z</dcterms:created>
  <dc:creator>WPS Office</dc:creator>
  <cp:lastModifiedBy>Administrator</cp:lastModifiedBy>
  <cp:lastPrinted>2019-06-05T00:53:00Z</cp:lastPrinted>
  <dcterms:modified xsi:type="dcterms:W3CDTF">2024-03-06T08:36:24Z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