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spacing w:line="720" w:lineRule="auto"/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沧源县勐董镇芒摆村委会</w:t>
      </w:r>
    </w:p>
    <w:p>
      <w:pPr>
        <w:spacing w:line="720" w:lineRule="auto"/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永得布拉自然村村庄规划</w:t>
      </w:r>
    </w:p>
    <w:p/>
    <w:p/>
    <w:p/>
    <w:p/>
    <w:p/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两图一书一表一民约</w:t>
      </w: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/>
    <w:p/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2019年6月</w:t>
      </w:r>
    </w:p>
    <w:p>
      <w:pPr>
        <w:pStyle w:val="7"/>
        <w:spacing w:line="400" w:lineRule="exact"/>
        <w:jc w:val="center"/>
        <w:rPr>
          <w:rStyle w:val="8"/>
          <w:rFonts w:ascii="黑体" w:hAnsi="黑体" w:eastAsia="黑体"/>
        </w:rPr>
      </w:pPr>
      <w:r>
        <w:rPr>
          <w:rStyle w:val="8"/>
          <w:rFonts w:hint="eastAsia" w:ascii="黑体" w:hAnsi="黑体" w:eastAsia="黑体"/>
        </w:rPr>
        <w:t>勐董镇芒摆村委会永得布拉自然村村庄</w:t>
      </w:r>
    </w:p>
    <w:p>
      <w:pPr>
        <w:pStyle w:val="7"/>
        <w:spacing w:line="400" w:lineRule="exact"/>
        <w:jc w:val="center"/>
        <w:rPr>
          <w:rStyle w:val="8"/>
          <w:rFonts w:ascii="黑体" w:hAnsi="黑体" w:eastAsia="黑体"/>
        </w:rPr>
      </w:pPr>
      <w:r>
        <w:rPr>
          <w:rStyle w:val="8"/>
          <w:rFonts w:hint="eastAsia" w:ascii="黑体" w:hAnsi="黑体" w:eastAsia="黑体"/>
        </w:rPr>
        <w:t>规划</w:t>
      </w:r>
      <w:r>
        <w:rPr>
          <w:rStyle w:val="8"/>
          <w:rFonts w:ascii="黑体" w:hAnsi="黑体" w:eastAsia="黑体"/>
        </w:rPr>
        <w:t>说明书</w:t>
      </w:r>
    </w:p>
    <w:p>
      <w:pPr>
        <w:ind w:firstLine="960" w:firstLineChars="300"/>
        <w:rPr>
          <w:rStyle w:val="8"/>
          <w:rFonts w:ascii="黑体" w:hAnsi="黑体" w:eastAsia="黑体"/>
          <w:sz w:val="32"/>
          <w:szCs w:val="32"/>
        </w:rPr>
      </w:pPr>
      <w:r>
        <w:rPr>
          <w:rStyle w:val="8"/>
          <w:rFonts w:ascii="黑体" w:hAnsi="黑体" w:eastAsia="黑体"/>
          <w:sz w:val="32"/>
          <w:szCs w:val="32"/>
        </w:rPr>
        <w:t>一、总则</w:t>
      </w:r>
    </w:p>
    <w:p>
      <w:pPr>
        <w:ind w:firstLine="643" w:firstLineChars="200"/>
        <w:rPr>
          <w:rStyle w:val="8"/>
          <w:rFonts w:ascii="黑体" w:hAnsi="黑体" w:eastAsia="黑体" w:cs="华文楷体"/>
          <w:b/>
          <w:bCs/>
          <w:sz w:val="32"/>
          <w:szCs w:val="32"/>
        </w:rPr>
      </w:pPr>
      <w:r>
        <w:rPr>
          <w:rStyle w:val="8"/>
          <w:rFonts w:ascii="黑体" w:hAnsi="黑体" w:eastAsia="黑体" w:cs="华文楷体"/>
          <w:b/>
          <w:bCs/>
          <w:sz w:val="32"/>
          <w:szCs w:val="32"/>
        </w:rPr>
        <w:t>（一）政策背景</w:t>
      </w:r>
    </w:p>
    <w:p>
      <w:pPr>
        <w:ind w:firstLine="640" w:firstLineChars="200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ascii="仿宋_GB2312" w:hAnsi="仿宋_GB2312" w:eastAsia="仿宋_GB2312"/>
          <w:sz w:val="32"/>
          <w:szCs w:val="32"/>
        </w:rPr>
        <w:t xml:space="preserve"> 根据《中共临沧市委临沧市人民政府印发&lt;关于贯彻乡村振兴战略的实施方案&gt;的通知》精神和《临沧市人民政府办公室印发&lt;关于加快推进村庄规划提升工作方案&gt;》《关于实施临沧市“万名干部规划家乡行动”的通知》要求，按照干部回乡牵头、自然村乡村振兴理事会组织、群众为主体和自上而下、自下而上、上下结合、以下为主的原则，编制</w:t>
      </w:r>
      <w:r>
        <w:rPr>
          <w:rFonts w:hint="eastAsia" w:ascii="仿宋_GB2312" w:hAnsi="仿宋_GB2312" w:eastAsia="仿宋_GB2312"/>
          <w:sz w:val="32"/>
          <w:szCs w:val="32"/>
        </w:rPr>
        <w:t>勐董镇芒摆村委会永得布拉自然村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村庄规划</w:t>
      </w:r>
      <w:r>
        <w:rPr>
          <w:rStyle w:val="8"/>
          <w:rFonts w:ascii="仿宋_GB2312" w:hAnsi="仿宋_GB2312" w:eastAsia="仿宋_GB2312"/>
          <w:sz w:val="32"/>
          <w:szCs w:val="32"/>
        </w:rPr>
        <w:t xml:space="preserve">。该自然村规划经2019年 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6</w:t>
      </w:r>
      <w:r>
        <w:rPr>
          <w:rStyle w:val="8"/>
          <w:rFonts w:ascii="仿宋_GB2312" w:hAnsi="仿宋_GB2312" w:eastAsia="仿宋_GB2312"/>
          <w:sz w:val="32"/>
          <w:szCs w:val="32"/>
        </w:rPr>
        <w:t>月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12</w:t>
      </w:r>
      <w:r>
        <w:rPr>
          <w:rStyle w:val="8"/>
          <w:rFonts w:ascii="仿宋_GB2312" w:hAnsi="仿宋_GB2312" w:eastAsia="仿宋_GB2312"/>
          <w:sz w:val="32"/>
          <w:szCs w:val="32"/>
        </w:rPr>
        <w:t>日自然村村民代表会议审议表决通过。</w:t>
      </w:r>
    </w:p>
    <w:p>
      <w:pPr>
        <w:ind w:firstLine="643" w:firstLineChars="200"/>
        <w:rPr>
          <w:rStyle w:val="8"/>
          <w:rFonts w:ascii="黑体" w:hAnsi="黑体" w:eastAsia="黑体" w:cs="华文楷体"/>
          <w:b/>
          <w:bCs/>
          <w:sz w:val="32"/>
          <w:szCs w:val="32"/>
        </w:rPr>
      </w:pPr>
      <w:r>
        <w:rPr>
          <w:rStyle w:val="8"/>
          <w:rFonts w:ascii="黑体" w:hAnsi="黑体" w:eastAsia="黑体" w:cs="华文楷体"/>
          <w:b/>
          <w:bCs/>
          <w:sz w:val="32"/>
          <w:szCs w:val="32"/>
        </w:rPr>
        <w:t>（二）村情概况</w:t>
      </w:r>
    </w:p>
    <w:p>
      <w:pPr>
        <w:ind w:firstLine="643" w:firstLineChars="200"/>
        <w:rPr>
          <w:rStyle w:val="8"/>
          <w:rFonts w:ascii="仿宋_GB2312" w:hAnsi="仿宋_GB2312" w:eastAsia="仿宋_GB2312"/>
          <w:bCs/>
          <w:sz w:val="32"/>
          <w:szCs w:val="32"/>
        </w:rPr>
      </w:pPr>
      <w:r>
        <w:rPr>
          <w:rStyle w:val="8"/>
          <w:rFonts w:ascii="仿宋_GB2312" w:hAnsi="仿宋_GB2312" w:eastAsia="仿宋_GB2312"/>
          <w:b/>
          <w:bCs/>
          <w:sz w:val="32"/>
          <w:szCs w:val="32"/>
        </w:rPr>
        <w:t>1．地理区位：</w:t>
      </w:r>
      <w:r>
        <w:rPr>
          <w:rFonts w:ascii="仿宋_GB2312" w:hAnsi="仿宋_GB2312" w:eastAsia="仿宋_GB2312"/>
          <w:bCs/>
          <w:sz w:val="32"/>
          <w:szCs w:val="32"/>
        </w:rPr>
        <w:t>永得</w:t>
      </w:r>
      <w:r>
        <w:rPr>
          <w:rFonts w:hint="eastAsia" w:ascii="仿宋_GB2312" w:hAnsi="仿宋_GB2312" w:eastAsia="仿宋_GB2312"/>
          <w:bCs/>
          <w:sz w:val="32"/>
          <w:szCs w:val="32"/>
        </w:rPr>
        <w:t>布</w:t>
      </w:r>
      <w:r>
        <w:rPr>
          <w:rFonts w:ascii="仿宋_GB2312" w:hAnsi="仿宋_GB2312" w:eastAsia="仿宋_GB2312"/>
          <w:bCs/>
          <w:sz w:val="32"/>
          <w:szCs w:val="32"/>
        </w:rPr>
        <w:t>拉自然村，属于半山区。距离村委会6.00公里,距离镇14.00公里， 国土面积3.20平方公里，海拔1580.00米，年平均气温16.00℃，年降水量1760.00毫米，适宜种植烤烟等农作物。</w:t>
      </w:r>
    </w:p>
    <w:p>
      <w:pPr>
        <w:ind w:firstLine="643" w:firstLineChars="200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ascii="仿宋_GB2312" w:hAnsi="仿宋_GB2312" w:eastAsia="仿宋_GB2312"/>
          <w:b/>
          <w:bCs/>
          <w:sz w:val="32"/>
          <w:szCs w:val="32"/>
        </w:rPr>
        <w:t>2．人口现状：</w:t>
      </w:r>
      <w:r>
        <w:rPr>
          <w:rStyle w:val="8"/>
          <w:rFonts w:ascii="仿宋_GB2312" w:hAnsi="仿宋_GB2312" w:eastAsia="仿宋_GB2312"/>
          <w:sz w:val="32"/>
          <w:szCs w:val="32"/>
        </w:rPr>
        <w:t>辖1个村民小组，共有农户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54</w:t>
      </w:r>
      <w:r>
        <w:rPr>
          <w:rStyle w:val="8"/>
          <w:rFonts w:ascii="仿宋_GB2312" w:hAnsi="仿宋_GB2312" w:eastAsia="仿宋_GB2312"/>
          <w:sz w:val="32"/>
          <w:szCs w:val="32"/>
        </w:rPr>
        <w:t>户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，有乡村人口226人。</w:t>
      </w:r>
      <w:r>
        <w:rPr>
          <w:rFonts w:ascii="仿宋_GB2312" w:hAnsi="仿宋_GB2312" w:eastAsia="仿宋_GB2312"/>
          <w:sz w:val="32"/>
          <w:szCs w:val="32"/>
        </w:rPr>
        <w:t>其中农业人口226人，劳动力154人，其中从事第一产业人数75人。</w:t>
      </w:r>
    </w:p>
    <w:p>
      <w:pPr>
        <w:ind w:firstLine="643" w:firstLineChars="200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ascii="仿宋_GB2312" w:hAnsi="仿宋_GB2312" w:eastAsia="仿宋_GB2312"/>
          <w:b/>
          <w:bCs/>
          <w:sz w:val="32"/>
          <w:szCs w:val="32"/>
        </w:rPr>
        <w:t>3．资源现状：</w:t>
      </w:r>
      <w:r>
        <w:rPr>
          <w:rFonts w:ascii="仿宋_GB2312" w:hAnsi="仿宋_GB2312" w:eastAsia="仿宋_GB2312"/>
          <w:sz w:val="32"/>
          <w:szCs w:val="32"/>
        </w:rPr>
        <w:t>全村有耕地总面积1125.00亩(其中：田20.00亩，地1105.00亩)，人均耕地5.18亩，主要种植烤烟等作物；拥有林地3993.00亩，其中经济林果地520.00亩，人均经济林果地2.40亩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。</w:t>
      </w:r>
    </w:p>
    <w:p>
      <w:pPr>
        <w:ind w:firstLine="643" w:firstLineChars="200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ascii="仿宋_GB2312" w:hAnsi="仿宋_GB2312" w:eastAsia="仿宋_GB2312"/>
          <w:b/>
          <w:bCs/>
          <w:sz w:val="32"/>
          <w:szCs w:val="32"/>
        </w:rPr>
        <w:t>4．产业现状：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农民收入主要以种植业为主，</w:t>
      </w:r>
      <w:r>
        <w:rPr>
          <w:rFonts w:ascii="仿宋_GB2312" w:hAnsi="仿宋_GB2312" w:eastAsia="仿宋_GB2312"/>
          <w:sz w:val="32"/>
          <w:szCs w:val="32"/>
        </w:rPr>
        <w:t>主要种植茶叶、核桃等经济林果</w:t>
      </w:r>
      <w:r>
        <w:rPr>
          <w:rFonts w:hint="eastAsia" w:ascii="仿宋_GB2312" w:hAnsi="仿宋_GB2312" w:eastAsia="仿宋_GB2312"/>
          <w:sz w:val="32"/>
          <w:szCs w:val="32"/>
        </w:rPr>
        <w:t>；</w:t>
      </w:r>
      <w:r>
        <w:rPr>
          <w:rFonts w:ascii="仿宋_GB2312" w:hAnsi="仿宋_GB2312" w:eastAsia="仿宋_GB2312"/>
          <w:sz w:val="32"/>
          <w:szCs w:val="32"/>
        </w:rPr>
        <w:t>农民人均纯收入8194.00元。</w:t>
      </w:r>
    </w:p>
    <w:p>
      <w:pPr>
        <w:ind w:firstLine="643" w:firstLineChars="200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ascii="仿宋_GB2312" w:hAnsi="仿宋_GB2312" w:eastAsia="仿宋_GB2312"/>
          <w:b/>
          <w:bCs/>
          <w:sz w:val="32"/>
          <w:szCs w:val="32"/>
        </w:rPr>
        <w:t>5．基础设施：</w:t>
      </w:r>
    </w:p>
    <w:p>
      <w:pPr>
        <w:ind w:firstLine="643" w:firstLineChars="200"/>
        <w:rPr>
          <w:rStyle w:val="8"/>
          <w:rFonts w:ascii="仿宋_GB2312" w:hAnsi="仿宋_GB2312" w:eastAsia="仿宋_GB2312"/>
          <w:color w:val="FF0000"/>
          <w:sz w:val="32"/>
          <w:szCs w:val="32"/>
        </w:rPr>
      </w:pPr>
      <w:r>
        <w:rPr>
          <w:rStyle w:val="8"/>
          <w:rFonts w:ascii="仿宋_GB2312" w:hAnsi="仿宋_GB2312" w:eastAsia="仿宋_GB2312"/>
          <w:b/>
          <w:bCs/>
          <w:sz w:val="32"/>
          <w:szCs w:val="32"/>
        </w:rPr>
        <w:t>（1）道路：</w:t>
      </w:r>
      <w:r>
        <w:rPr>
          <w:rStyle w:val="8"/>
          <w:rFonts w:ascii="仿宋_GB2312" w:hAnsi="仿宋_GB2312" w:eastAsia="仿宋_GB2312"/>
          <w:sz w:val="32"/>
          <w:szCs w:val="32"/>
        </w:rPr>
        <w:t>自然村主干道，全长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1.5千米</w:t>
      </w:r>
      <w:r>
        <w:rPr>
          <w:rStyle w:val="8"/>
          <w:rFonts w:ascii="仿宋_GB2312" w:hAnsi="仿宋_GB2312" w:eastAsia="仿宋_GB2312"/>
          <w:sz w:val="32"/>
          <w:szCs w:val="32"/>
        </w:rPr>
        <w:t>，宽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4</w:t>
      </w:r>
      <w:r>
        <w:rPr>
          <w:rStyle w:val="8"/>
          <w:rFonts w:ascii="仿宋_GB2312" w:hAnsi="仿宋_GB2312" w:eastAsia="仿宋_GB2312"/>
          <w:sz w:val="32"/>
          <w:szCs w:val="32"/>
        </w:rPr>
        <w:t>米，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全部</w:t>
      </w:r>
      <w:r>
        <w:rPr>
          <w:rStyle w:val="8"/>
          <w:rFonts w:ascii="仿宋_GB2312" w:hAnsi="仿宋_GB2312" w:eastAsia="仿宋_GB2312"/>
          <w:sz w:val="32"/>
          <w:szCs w:val="32"/>
        </w:rPr>
        <w:t>完成硬化。</w:t>
      </w:r>
    </w:p>
    <w:p>
      <w:pPr>
        <w:ind w:firstLine="643" w:firstLineChars="200"/>
        <w:rPr>
          <w:rStyle w:val="8"/>
          <w:rFonts w:ascii="仿宋_GB2312" w:hAnsi="仿宋_GB2312" w:eastAsia="仿宋_GB2312"/>
          <w:color w:val="FF0000"/>
          <w:sz w:val="32"/>
          <w:szCs w:val="32"/>
        </w:rPr>
      </w:pPr>
      <w:r>
        <w:rPr>
          <w:rStyle w:val="8"/>
          <w:rFonts w:ascii="仿宋_GB2312" w:hAnsi="仿宋_GB2312" w:eastAsia="仿宋_GB2312"/>
          <w:b/>
          <w:bCs/>
          <w:sz w:val="32"/>
          <w:szCs w:val="32"/>
        </w:rPr>
        <w:t>（</w:t>
      </w:r>
      <w:r>
        <w:rPr>
          <w:rStyle w:val="8"/>
          <w:rFonts w:hint="eastAsia" w:ascii="仿宋_GB2312" w:hAnsi="仿宋_GB2312" w:eastAsia="仿宋_GB2312"/>
          <w:b/>
          <w:bCs/>
          <w:sz w:val="32"/>
          <w:szCs w:val="32"/>
        </w:rPr>
        <w:t>2</w:t>
      </w:r>
      <w:r>
        <w:rPr>
          <w:rStyle w:val="8"/>
          <w:rFonts w:ascii="仿宋_GB2312" w:hAnsi="仿宋_GB2312" w:eastAsia="仿宋_GB2312"/>
          <w:b/>
          <w:bCs/>
          <w:sz w:val="32"/>
          <w:szCs w:val="32"/>
        </w:rPr>
        <w:t>）住房：</w:t>
      </w:r>
      <w:r>
        <w:rPr>
          <w:rStyle w:val="8"/>
          <w:rFonts w:ascii="仿宋_GB2312" w:hAnsi="仿宋_GB2312" w:eastAsia="仿宋_GB2312"/>
          <w:sz w:val="32"/>
          <w:szCs w:val="32"/>
        </w:rPr>
        <w:t>全部为安全稳固住房，其中砖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木</w:t>
      </w:r>
      <w:r>
        <w:rPr>
          <w:rStyle w:val="8"/>
          <w:rFonts w:ascii="仿宋_GB2312" w:hAnsi="仿宋_GB2312" w:eastAsia="仿宋_GB2312"/>
          <w:sz w:val="32"/>
          <w:szCs w:val="32"/>
        </w:rPr>
        <w:t>结构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住房</w:t>
      </w:r>
      <w:r>
        <w:rPr>
          <w:rStyle w:val="8"/>
          <w:rFonts w:ascii="仿宋_GB2312" w:hAnsi="仿宋_GB2312" w:eastAsia="仿宋_GB2312"/>
          <w:sz w:val="32"/>
          <w:szCs w:val="32"/>
        </w:rPr>
        <w:t xml:space="preserve"> 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54</w:t>
      </w:r>
      <w:r>
        <w:rPr>
          <w:rStyle w:val="8"/>
          <w:rFonts w:ascii="仿宋_GB2312" w:hAnsi="仿宋_GB2312" w:eastAsia="仿宋_GB2312"/>
          <w:sz w:val="32"/>
          <w:szCs w:val="32"/>
        </w:rPr>
        <w:t>户。</w:t>
      </w:r>
    </w:p>
    <w:p>
      <w:pPr>
        <w:ind w:firstLine="643" w:firstLineChars="200"/>
        <w:rPr>
          <w:rStyle w:val="8"/>
          <w:rFonts w:ascii="仿宋_GB2312" w:hAnsi="仿宋_GB2312" w:eastAsia="仿宋_GB2312"/>
          <w:color w:val="FF0000"/>
          <w:sz w:val="32"/>
          <w:szCs w:val="32"/>
        </w:rPr>
      </w:pPr>
      <w:r>
        <w:rPr>
          <w:rStyle w:val="8"/>
          <w:rFonts w:ascii="仿宋_GB2312" w:hAnsi="仿宋_GB2312" w:eastAsia="仿宋_GB2312"/>
          <w:b/>
          <w:bCs/>
          <w:sz w:val="32"/>
          <w:szCs w:val="32"/>
        </w:rPr>
        <w:t>（</w:t>
      </w:r>
      <w:r>
        <w:rPr>
          <w:rStyle w:val="8"/>
          <w:rFonts w:hint="eastAsia" w:ascii="仿宋_GB2312" w:hAnsi="仿宋_GB2312" w:eastAsia="仿宋_GB2312"/>
          <w:b/>
          <w:bCs/>
          <w:sz w:val="32"/>
          <w:szCs w:val="32"/>
        </w:rPr>
        <w:t>3</w:t>
      </w:r>
      <w:r>
        <w:rPr>
          <w:rStyle w:val="8"/>
          <w:rFonts w:ascii="仿宋_GB2312" w:hAnsi="仿宋_GB2312" w:eastAsia="仿宋_GB2312"/>
          <w:b/>
          <w:bCs/>
          <w:sz w:val="32"/>
          <w:szCs w:val="32"/>
        </w:rPr>
        <w:t>）场所：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有一个</w:t>
      </w:r>
      <w:r>
        <w:rPr>
          <w:rStyle w:val="8"/>
          <w:rFonts w:ascii="仿宋_GB2312" w:hAnsi="仿宋_GB2312" w:eastAsia="仿宋_GB2312"/>
          <w:sz w:val="32"/>
          <w:szCs w:val="32"/>
        </w:rPr>
        <w:t>自然村活动室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，一个球场兼停车场，两块现状墓地。</w:t>
      </w:r>
    </w:p>
    <w:p>
      <w:pPr>
        <w:ind w:firstLine="643" w:firstLineChars="200"/>
        <w:rPr>
          <w:rStyle w:val="8"/>
          <w:rFonts w:ascii="黑体" w:hAnsi="黑体" w:eastAsia="黑体" w:cs="华文楷体"/>
          <w:b/>
          <w:bCs/>
          <w:sz w:val="32"/>
          <w:szCs w:val="32"/>
        </w:rPr>
      </w:pPr>
      <w:r>
        <w:rPr>
          <w:rStyle w:val="8"/>
          <w:rFonts w:ascii="黑体" w:hAnsi="黑体" w:eastAsia="黑体" w:cs="华文楷体"/>
          <w:b/>
          <w:bCs/>
          <w:sz w:val="32"/>
          <w:szCs w:val="32"/>
        </w:rPr>
        <w:t>（三）优势资源</w:t>
      </w:r>
    </w:p>
    <w:p>
      <w:pPr>
        <w:ind w:firstLine="640" w:firstLineChars="200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ascii="仿宋_GB2312" w:hAnsi="仿宋_GB2312" w:eastAsia="仿宋_GB2312"/>
          <w:sz w:val="32"/>
          <w:szCs w:val="32"/>
        </w:rPr>
        <w:t>森林覆盖率高，气候适宜，昼夜温差小。人均常规耕地、轮耕荒山、林地面积多，发展生态产业基础好，有较大的产业发展空间。村庄内部、周围以及农户周围有足够空余空间，民风淳朴，群众内生动力足，布局相应公共服务设施难度不大。</w:t>
      </w:r>
    </w:p>
    <w:p>
      <w:pPr>
        <w:ind w:firstLine="640" w:firstLineChars="200"/>
        <w:rPr>
          <w:rStyle w:val="8"/>
          <w:rFonts w:ascii="黑体" w:hAnsi="黑体" w:eastAsia="黑体"/>
          <w:sz w:val="32"/>
          <w:szCs w:val="32"/>
        </w:rPr>
      </w:pPr>
      <w:r>
        <w:rPr>
          <w:rStyle w:val="8"/>
          <w:rFonts w:ascii="黑体" w:hAnsi="黑体" w:eastAsia="黑体"/>
          <w:sz w:val="32"/>
          <w:szCs w:val="32"/>
        </w:rPr>
        <w:t>二、规划内容</w:t>
      </w:r>
    </w:p>
    <w:p>
      <w:pPr>
        <w:ind w:firstLine="643" w:firstLineChars="200"/>
        <w:rPr>
          <w:rStyle w:val="8"/>
          <w:rFonts w:ascii="黑体" w:hAnsi="黑体" w:eastAsia="黑体" w:cs="华文楷体"/>
          <w:b/>
          <w:bCs/>
          <w:sz w:val="32"/>
          <w:szCs w:val="32"/>
        </w:rPr>
      </w:pPr>
      <w:r>
        <w:rPr>
          <w:rStyle w:val="8"/>
          <w:rFonts w:ascii="黑体" w:hAnsi="黑体" w:eastAsia="黑体" w:cs="华文楷体"/>
          <w:b/>
          <w:bCs/>
          <w:sz w:val="32"/>
          <w:szCs w:val="32"/>
        </w:rPr>
        <w:t>（一）规划思路</w:t>
      </w:r>
    </w:p>
    <w:p>
      <w:pPr>
        <w:ind w:firstLine="640" w:firstLineChars="200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ascii="仿宋_GB2312" w:hAnsi="仿宋_GB2312" w:eastAsia="仿宋_GB2312"/>
          <w:sz w:val="32"/>
          <w:szCs w:val="32"/>
        </w:rPr>
        <w:t>自然村地处与中心城镇较为偏远，无名山秀水、文物古迹等优质旅游资源，但生态条件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尚好</w:t>
      </w:r>
      <w:r>
        <w:rPr>
          <w:rStyle w:val="8"/>
          <w:rFonts w:ascii="仿宋_GB2312" w:hAnsi="仿宋_GB2312" w:eastAsia="仿宋_GB2312"/>
          <w:sz w:val="32"/>
          <w:szCs w:val="32"/>
        </w:rPr>
        <w:t>，产业发展空间大。农户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依山</w:t>
      </w:r>
      <w:r>
        <w:rPr>
          <w:rStyle w:val="8"/>
          <w:rFonts w:ascii="仿宋_GB2312" w:hAnsi="仿宋_GB2312" w:eastAsia="仿宋_GB2312"/>
          <w:sz w:val="32"/>
          <w:szCs w:val="32"/>
        </w:rPr>
        <w:t>而居，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因地</w:t>
      </w:r>
      <w:r>
        <w:rPr>
          <w:rStyle w:val="8"/>
          <w:rFonts w:ascii="仿宋_GB2312" w:hAnsi="仿宋_GB2312" w:eastAsia="仿宋_GB2312"/>
          <w:sz w:val="32"/>
          <w:szCs w:val="32"/>
        </w:rPr>
        <w:t>就势，错落有致，呈带状布局。结合区位条件和资源条件，自然村村庄规划定位为：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自然山水</w:t>
      </w:r>
      <w:r>
        <w:rPr>
          <w:rStyle w:val="8"/>
          <w:rFonts w:ascii="仿宋_GB2312" w:hAnsi="仿宋_GB2312" w:eastAsia="仿宋_GB2312"/>
          <w:sz w:val="32"/>
          <w:szCs w:val="32"/>
        </w:rPr>
        <w:t>型。</w:t>
      </w:r>
    </w:p>
    <w:p>
      <w:pPr>
        <w:ind w:firstLine="643" w:firstLineChars="200"/>
        <w:rPr>
          <w:rStyle w:val="8"/>
          <w:rFonts w:ascii="黑体" w:hAnsi="黑体" w:eastAsia="黑体" w:cs="华文楷体"/>
          <w:b/>
          <w:bCs/>
          <w:sz w:val="32"/>
          <w:szCs w:val="32"/>
        </w:rPr>
      </w:pPr>
      <w:r>
        <w:rPr>
          <w:rStyle w:val="8"/>
          <w:rFonts w:ascii="黑体" w:hAnsi="黑体" w:eastAsia="黑体" w:cs="华文楷体"/>
          <w:b/>
          <w:bCs/>
          <w:sz w:val="32"/>
          <w:szCs w:val="32"/>
        </w:rPr>
        <w:t>（二）规划期限</w:t>
      </w:r>
    </w:p>
    <w:p>
      <w:pPr>
        <w:ind w:firstLine="640" w:firstLineChars="200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ascii="仿宋_GB2312" w:hAnsi="仿宋_GB2312" w:eastAsia="仿宋_GB2312"/>
          <w:sz w:val="32"/>
          <w:szCs w:val="32"/>
        </w:rPr>
        <w:t>近期：2019—2022年，远期：202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3</w:t>
      </w:r>
      <w:r>
        <w:rPr>
          <w:rStyle w:val="8"/>
          <w:rFonts w:ascii="仿宋_GB2312" w:hAnsi="仿宋_GB2312" w:eastAsia="仿宋_GB2312"/>
          <w:sz w:val="32"/>
          <w:szCs w:val="32"/>
        </w:rPr>
        <w:t>—2035年。</w:t>
      </w:r>
    </w:p>
    <w:p>
      <w:pPr>
        <w:ind w:firstLine="643" w:firstLineChars="200"/>
        <w:rPr>
          <w:rStyle w:val="8"/>
          <w:rFonts w:ascii="黑体" w:hAnsi="黑体" w:eastAsia="黑体" w:cs="华文楷体"/>
          <w:b/>
          <w:bCs/>
          <w:sz w:val="32"/>
          <w:szCs w:val="32"/>
        </w:rPr>
      </w:pPr>
      <w:r>
        <w:rPr>
          <w:rStyle w:val="8"/>
          <w:rFonts w:ascii="黑体" w:hAnsi="黑体" w:eastAsia="黑体" w:cs="华文楷体"/>
          <w:b/>
          <w:bCs/>
          <w:sz w:val="32"/>
          <w:szCs w:val="32"/>
        </w:rPr>
        <w:t>（三）规划内容</w:t>
      </w:r>
    </w:p>
    <w:p>
      <w:pPr>
        <w:ind w:firstLine="643" w:firstLineChars="200"/>
        <w:rPr>
          <w:rStyle w:val="8"/>
          <w:rFonts w:ascii="仿宋_GB2312" w:hAnsi="仿宋_GB2312" w:eastAsia="仿宋_GB2312"/>
          <w:b/>
          <w:sz w:val="32"/>
          <w:szCs w:val="32"/>
        </w:rPr>
      </w:pPr>
      <w:r>
        <w:rPr>
          <w:rStyle w:val="8"/>
          <w:rFonts w:ascii="仿宋_GB2312" w:hAnsi="仿宋_GB2312" w:eastAsia="仿宋_GB2312"/>
          <w:b/>
          <w:sz w:val="32"/>
          <w:szCs w:val="32"/>
        </w:rPr>
        <w:t>1．道路交通：</w:t>
      </w:r>
    </w:p>
    <w:p>
      <w:pPr>
        <w:ind w:firstLine="643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</w:rPr>
        <w:t>一是</w:t>
      </w:r>
      <w:r>
        <w:rPr>
          <w:rFonts w:hint="eastAsia" w:ascii="仿宋_GB2312" w:hAnsi="仿宋_GB2312" w:eastAsia="仿宋_GB2312"/>
          <w:sz w:val="32"/>
          <w:szCs w:val="32"/>
        </w:rPr>
        <w:t>硬化小组进组道路（车行道路）1条，全长70m，设计宽度4m，厚度20cm。</w:t>
      </w:r>
      <w:r>
        <w:rPr>
          <w:rFonts w:hint="eastAsia" w:ascii="仿宋_GB2312" w:hAnsi="仿宋_GB2312" w:eastAsia="仿宋_GB2312"/>
          <w:b/>
          <w:bCs/>
          <w:sz w:val="32"/>
          <w:szCs w:val="32"/>
        </w:rPr>
        <w:t>二是</w:t>
      </w:r>
      <w:r>
        <w:rPr>
          <w:rFonts w:hint="eastAsia" w:ascii="仿宋_GB2312" w:hAnsi="仿宋_GB2312" w:eastAsia="仿宋_GB2312"/>
          <w:sz w:val="32"/>
          <w:szCs w:val="32"/>
        </w:rPr>
        <w:t>硬化自然村内历史人行道（踏步硬化）23条，全长1410m，设计宽度2m，厚度10 cm。三</w:t>
      </w:r>
      <w:r>
        <w:rPr>
          <w:rFonts w:hint="eastAsia" w:ascii="仿宋_GB2312" w:hAnsi="仿宋_GB2312" w:eastAsia="仿宋_GB2312"/>
          <w:b/>
          <w:bCs/>
          <w:sz w:val="32"/>
          <w:szCs w:val="32"/>
        </w:rPr>
        <w:t>是</w:t>
      </w:r>
      <w:r>
        <w:rPr>
          <w:rFonts w:hint="eastAsia" w:ascii="仿宋_GB2312" w:hAnsi="仿宋_GB2312" w:eastAsia="仿宋_GB2312"/>
          <w:sz w:val="32"/>
          <w:szCs w:val="32"/>
        </w:rPr>
        <w:t>新建村域产业路，全长30km，设计宽度3m。上述三项概算总投资667.5万元。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小组进组道路1号路（硬化），全长70m，设计宽度4m，厚度20cm。概算投资5万元。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自然村村内历史人行道2号路（硬化），全长70m，设计宽度2m，厚度10cm。概算投资3万元。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自然村村内历史人行道3号路（硬化），全长80m，设计宽度2m，厚度10cm。概算投资3.5万元。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自然村村内历史人行道4号路（硬化），全长50m，设计宽度2m，厚度10cm。概算投资2万元。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自然村村内历史人行道5号路（硬化），全长40m，设计宽度2m，厚度10cm。概算投资2万元。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自然村村内历史人行道6号路（硬化），全长60m，设计宽度2m，厚度10cm。概算投资3万元。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自然村村内历史人行道7号路（硬化），全长100m，设计宽度2m，厚度10cm。概算投资4万元。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自然村村内历史人行道8号路（硬化），全长70m，设计宽度2m，厚度10cm。概算投资3万元。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自然村村内历史人行道9号路（硬化），全长70m，设计宽度2m，厚度10cm。概算投资3万元。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自然村村内历史人行道10号路（硬化），全长70m，设计宽度2m，厚度10cm。概算投资3万元。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自然村村内历史人行道11号路（硬化），全长50m，设计宽度2m，厚度10cm。概算投资2万元。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自然村村内历史人行道12号路（硬化），全长30m，设计宽度2m，厚度10cm。概算投资1.5万元。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自然村村内历史人行道13号路（硬化），全长50m，设计宽度2m，厚度10cm。概算投资2万元。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自然村村内历史人行道14号路（硬化），全长60m，设计宽度2m，厚度10cm。概算投资3万元。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自然村村内历史人行道15号路（硬化），全长60m，设计宽度2m，厚度10cm。概算投资3万元。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自然村村内历史人行道16号路（硬化），全长50m，设计宽度2m，厚度10cm。概算投资2万元。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自然村村内历史人行道17号路（硬化），全长60m，设计宽度2m，厚度10cm。概算投资3万元。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自然村村内历史人行道18号路（硬化），全长40m，设计宽度2m，厚度10cm。概算投资2万元。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自然村村内历史人行道19号路（硬化），全长50m，设计宽度2m，厚度10cm。概算投资2万元。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自然村村内历史人行道20号路（硬化），全长80m，设计宽度2m，厚度10cm。概算投资3.5万元。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自然村村内历史人行道21号路（硬化），全长100m，设计宽度2m，厚度10cm。概算投资4万元。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自然村村内历史人行道22号路（硬化），全长60m，设计宽度2m，厚度10cm。概算投资3万元。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自然村村内历史人行道23号路（硬化），全长60m，设计宽度2m，厚度10cm。概算投资3万元。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自然村村内历史人行道24号路（硬化），全长50m，设计宽度2m，厚度10cm。概算投资2万元。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新建村域产业路，全长30km，设计宽度3m。概算投资600万元。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ind w:firstLine="643" w:firstLineChars="200"/>
        <w:rPr>
          <w:rStyle w:val="8"/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Style w:val="8"/>
          <w:rFonts w:ascii="仿宋_GB2312" w:hAnsi="仿宋_GB2312" w:eastAsia="仿宋_GB2312" w:cs="仿宋_GB2312"/>
          <w:b/>
          <w:bCs/>
          <w:sz w:val="32"/>
          <w:szCs w:val="32"/>
        </w:rPr>
        <w:t xml:space="preserve"> 2．供水规划：</w:t>
      </w:r>
    </w:p>
    <w:p>
      <w:pPr>
        <w:spacing w:line="580" w:lineRule="exact"/>
        <w:ind w:firstLine="643" w:firstLineChars="200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/>
          <w:b/>
          <w:bCs/>
          <w:sz w:val="32"/>
          <w:szCs w:val="32"/>
        </w:rPr>
        <w:t>一是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改造1个100 m³蓄水池（含净水设备和管道铺设），</w:t>
      </w:r>
      <w:r>
        <w:rPr>
          <w:rFonts w:hint="eastAsia" w:ascii="仿宋_GB2312" w:hAnsi="仿宋_GB2312" w:eastAsia="仿宋_GB2312"/>
          <w:sz w:val="32"/>
          <w:szCs w:val="32"/>
        </w:rPr>
        <w:t>架设80mm主管道长1500m，25mm入户管道长1400m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，供整个自然村使用。概算投资45万元。</w:t>
      </w:r>
      <w:r>
        <w:rPr>
          <w:rStyle w:val="8"/>
          <w:rFonts w:hint="eastAsia" w:ascii="仿宋_GB2312" w:hAnsi="仿宋_GB2312" w:eastAsia="仿宋_GB2312"/>
          <w:b/>
          <w:bCs/>
          <w:sz w:val="32"/>
          <w:szCs w:val="32"/>
        </w:rPr>
        <w:t>二是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新建消防设施建设（包括购置灭火器、规划新建消防水池，铺设消防管道、安装消防栓等消防设施），规划建设消防栓10个。概算投资45万元。上述两项概算投资共计90万元。</w:t>
      </w:r>
    </w:p>
    <w:p>
      <w:pPr>
        <w:ind w:firstLine="643" w:firstLineChars="200"/>
        <w:rPr>
          <w:rStyle w:val="8"/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Style w:val="8"/>
          <w:rFonts w:ascii="仿宋_GB2312" w:hAnsi="仿宋_GB2312" w:eastAsia="仿宋_GB2312" w:cs="仿宋_GB2312"/>
          <w:b/>
          <w:bCs/>
          <w:sz w:val="32"/>
          <w:szCs w:val="32"/>
        </w:rPr>
        <w:t>3．排水工程：</w:t>
      </w:r>
    </w:p>
    <w:p>
      <w:pPr>
        <w:spacing w:line="580" w:lineRule="exact"/>
        <w:ind w:firstLine="643" w:firstLineChars="200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/>
          <w:b/>
          <w:bCs/>
          <w:sz w:val="32"/>
          <w:szCs w:val="32"/>
        </w:rPr>
        <w:t>一是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自然村内计划建设排水沟渠和排水管道，全长2800m，设计标准30cm×30cm。每条排水沟可分别根据实际情况设计生态处理池，采取湿地沼泽沉淀、种树养草的方式，实施污水生态处理。新建的排水沟需同步进行水土流失治理，采取支砌堡坎、跌水缓冲、栽植竹木等方式进行处理。概算总投资50万元。</w:t>
      </w:r>
      <w:r>
        <w:rPr>
          <w:rStyle w:val="8"/>
          <w:rFonts w:hint="eastAsia" w:ascii="仿宋_GB2312" w:hAnsi="仿宋_GB2312" w:eastAsia="仿宋_GB2312"/>
          <w:b/>
          <w:bCs/>
          <w:sz w:val="32"/>
          <w:szCs w:val="32"/>
        </w:rPr>
        <w:t>二是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规划新建生态污水氧化池1个，概算投资44万元；上述两项概算投资94万元。</w:t>
      </w:r>
    </w:p>
    <w:p>
      <w:pPr>
        <w:ind w:firstLine="643" w:firstLineChars="200"/>
        <w:rPr>
          <w:rStyle w:val="8"/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Style w:val="8"/>
          <w:rFonts w:ascii="仿宋_GB2312" w:hAnsi="仿宋_GB2312" w:eastAsia="仿宋_GB2312" w:cs="仿宋_GB2312"/>
          <w:b/>
          <w:bCs/>
          <w:sz w:val="32"/>
          <w:szCs w:val="32"/>
        </w:rPr>
        <w:t>4．公共空间：</w:t>
      </w:r>
    </w:p>
    <w:p>
      <w:pPr>
        <w:spacing w:line="580" w:lineRule="exact"/>
        <w:ind w:firstLine="640" w:firstLineChars="200"/>
        <w:rPr>
          <w:rStyle w:val="8"/>
          <w:rFonts w:ascii="仿宋_GB2312" w:hAnsi="仿宋_GB2312" w:eastAsia="仿宋_GB2312"/>
          <w:b/>
          <w:bCs/>
          <w:sz w:val="32"/>
          <w:szCs w:val="32"/>
        </w:rPr>
      </w:pPr>
      <w:r>
        <w:rPr>
          <w:rStyle w:val="8"/>
          <w:rFonts w:hint="eastAsia" w:ascii="仿宋_GB2312" w:hAnsi="仿宋_GB2312" w:eastAsia="仿宋_GB2312"/>
          <w:sz w:val="32"/>
          <w:szCs w:val="32"/>
        </w:rPr>
        <w:t>结合村庄带状布局，</w:t>
      </w:r>
      <w:r>
        <w:rPr>
          <w:rStyle w:val="8"/>
          <w:rFonts w:hint="eastAsia" w:ascii="仿宋_GB2312" w:hAnsi="仿宋_GB2312" w:eastAsia="仿宋_GB2312"/>
          <w:b/>
          <w:bCs/>
          <w:sz w:val="32"/>
          <w:szCs w:val="32"/>
        </w:rPr>
        <w:t>一是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自然村</w:t>
      </w:r>
      <w:r>
        <w:rPr>
          <w:rFonts w:ascii="仿宋_GB2312" w:hAnsi="仿宋_GB2312" w:eastAsia="仿宋_GB2312"/>
          <w:sz w:val="32"/>
          <w:szCs w:val="32"/>
        </w:rPr>
        <w:t>修缮改造</w:t>
      </w:r>
      <w:r>
        <w:rPr>
          <w:rFonts w:hint="eastAsia" w:ascii="仿宋_GB2312" w:hAnsi="仿宋_GB2312" w:eastAsia="仿宋_GB2312"/>
          <w:sz w:val="32"/>
          <w:szCs w:val="32"/>
        </w:rPr>
        <w:t>1个篮球场（村民活动广场及停车场），并配套应有器材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；</w:t>
      </w:r>
      <w:r>
        <w:rPr>
          <w:rStyle w:val="8"/>
          <w:rFonts w:hint="eastAsia" w:ascii="仿宋_GB2312" w:hAnsi="仿宋_GB2312" w:eastAsia="仿宋_GB2312"/>
          <w:b/>
          <w:bCs/>
          <w:sz w:val="32"/>
          <w:szCs w:val="32"/>
        </w:rPr>
        <w:t>二是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修缮改造1个党员活动室；</w:t>
      </w:r>
      <w:r>
        <w:rPr>
          <w:rFonts w:hint="eastAsia" w:ascii="仿宋_GB2312" w:hAnsi="仿宋_GB2312" w:eastAsia="仿宋_GB2312"/>
          <w:b/>
          <w:bCs/>
          <w:sz w:val="32"/>
          <w:szCs w:val="32"/>
        </w:rPr>
        <w:t>三是</w:t>
      </w:r>
      <w:r>
        <w:rPr>
          <w:rFonts w:hint="eastAsia" w:ascii="仿宋_GB2312" w:hAnsi="仿宋_GB2312" w:eastAsia="仿宋_GB2312"/>
          <w:sz w:val="32"/>
          <w:szCs w:val="32"/>
        </w:rPr>
        <w:t>自然村共规划新建3个停车场；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上述两项概算总投资75万元。</w:t>
      </w:r>
      <w:r>
        <w:rPr>
          <w:rStyle w:val="8"/>
          <w:rFonts w:ascii="仿宋_GB2312" w:hAnsi="仿宋_GB2312" w:eastAsia="仿宋_GB2312"/>
          <w:b/>
          <w:bCs/>
          <w:sz w:val="32"/>
          <w:szCs w:val="32"/>
        </w:rPr>
        <w:t xml:space="preserve"> </w:t>
      </w:r>
    </w:p>
    <w:p>
      <w:pPr>
        <w:spacing w:line="580" w:lineRule="exact"/>
        <w:ind w:firstLine="643" w:firstLineChars="200"/>
        <w:rPr>
          <w:rStyle w:val="8"/>
          <w:rFonts w:ascii="仿宋_GB2312" w:hAnsi="仿宋_GB2312" w:eastAsia="仿宋_GB2312"/>
          <w:b/>
          <w:bCs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/>
          <w:bCs/>
          <w:sz w:val="32"/>
          <w:szCs w:val="32"/>
        </w:rPr>
        <w:t>（1）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篮球场（村民活动广场及停车场）</w:t>
      </w:r>
      <w:r>
        <w:rPr>
          <w:rStyle w:val="8"/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  <w:r>
        <w:rPr>
          <w:rFonts w:ascii="仿宋_GB2312" w:hAnsi="仿宋_GB2312" w:eastAsia="仿宋_GB2312"/>
          <w:sz w:val="32"/>
          <w:szCs w:val="32"/>
        </w:rPr>
        <w:t>修缮改造</w:t>
      </w:r>
      <w:r>
        <w:rPr>
          <w:rFonts w:hint="eastAsia" w:ascii="仿宋_GB2312" w:hAnsi="仿宋_GB2312" w:eastAsia="仿宋_GB2312"/>
          <w:sz w:val="32"/>
          <w:szCs w:val="32"/>
        </w:rPr>
        <w:t>1个篮球场（村民活动广场及停车场），并配套应有器材，硬化面积共计500㎡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，概算投资10万元。</w:t>
      </w:r>
    </w:p>
    <w:p>
      <w:pPr>
        <w:spacing w:line="580" w:lineRule="exact"/>
        <w:ind w:firstLine="643" w:firstLineChars="200"/>
        <w:rPr>
          <w:rStyle w:val="8"/>
          <w:rFonts w:hint="eastAsia" w:ascii="仿宋_GB2312" w:hAnsi="仿宋_GB2312" w:eastAsia="仿宋_GB2312"/>
          <w:sz w:val="32"/>
          <w:szCs w:val="32"/>
        </w:rPr>
      </w:pPr>
      <w:r>
        <w:rPr>
          <w:rStyle w:val="8"/>
          <w:rFonts w:ascii="仿宋_GB2312" w:hAnsi="仿宋_GB2312" w:eastAsia="仿宋_GB2312" w:cs="仿宋_GB2312"/>
          <w:b/>
          <w:bCs/>
          <w:sz w:val="32"/>
          <w:szCs w:val="32"/>
        </w:rPr>
        <w:t>（2）</w:t>
      </w:r>
      <w:r>
        <w:rPr>
          <w:rStyle w:val="8"/>
          <w:rFonts w:hint="eastAsia" w:ascii="仿宋_GB2312" w:hAnsi="仿宋_GB2312" w:eastAsia="仿宋_GB2312" w:cs="仿宋_GB2312"/>
          <w:b/>
          <w:bCs/>
          <w:sz w:val="32"/>
          <w:szCs w:val="32"/>
        </w:rPr>
        <w:t>党员活动室。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对自然村现有的党员活动室及附属场地进行修缮改造，</w:t>
      </w:r>
      <w:r>
        <w:rPr>
          <w:rFonts w:hint="eastAsia" w:ascii="仿宋_GB2312" w:hAnsi="仿宋_GB2312" w:eastAsia="仿宋_GB2312"/>
          <w:sz w:val="32"/>
          <w:szCs w:val="32"/>
        </w:rPr>
        <w:t>面积150㎡</w:t>
      </w:r>
      <w:r>
        <w:rPr>
          <w:rFonts w:hint="eastAsia" w:ascii="Times New Roman" w:hAnsi="Times New Roman" w:eastAsia="仿宋" w:cs="Times New Roman"/>
          <w:sz w:val="32"/>
          <w:szCs w:val="32"/>
        </w:rPr>
        <w:t>。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概算投资共计5万元。</w:t>
      </w:r>
    </w:p>
    <w:p>
      <w:pPr>
        <w:spacing w:line="580" w:lineRule="exact"/>
        <w:ind w:firstLine="643" w:firstLineChars="200"/>
        <w:rPr>
          <w:rStyle w:val="8"/>
          <w:rFonts w:ascii="仿宋_GB2312" w:hAnsi="仿宋_GB2312" w:eastAsia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</w:rPr>
        <w:t>（3）停车场。</w:t>
      </w:r>
      <w:r>
        <w:rPr>
          <w:rFonts w:hint="eastAsia" w:ascii="仿宋_GB2312" w:hAnsi="仿宋_GB2312" w:eastAsia="仿宋_GB2312"/>
          <w:sz w:val="32"/>
          <w:szCs w:val="32"/>
        </w:rPr>
        <w:t>自然村内规划新建3个停车场，硬化面积1000㎡，概算投资60万元。</w:t>
      </w:r>
    </w:p>
    <w:p>
      <w:pPr>
        <w:ind w:firstLine="643" w:firstLineChars="200"/>
        <w:rPr>
          <w:rStyle w:val="8"/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Style w:val="8"/>
          <w:rFonts w:ascii="仿宋_GB2312" w:hAnsi="仿宋_GB2312" w:eastAsia="仿宋_GB2312" w:cs="仿宋_GB2312"/>
          <w:b/>
          <w:bCs/>
          <w:sz w:val="32"/>
          <w:szCs w:val="32"/>
        </w:rPr>
        <w:t>5．环卫设施：</w:t>
      </w:r>
    </w:p>
    <w:p>
      <w:pPr>
        <w:spacing w:line="580" w:lineRule="exact"/>
        <w:ind w:firstLine="640" w:firstLineChars="200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/>
          <w:sz w:val="32"/>
          <w:szCs w:val="32"/>
        </w:rPr>
        <w:t>（1）规划建设4个垃圾收集箱，估算总投资2万元。</w:t>
      </w:r>
    </w:p>
    <w:p>
      <w:pPr>
        <w:spacing w:line="580" w:lineRule="exact"/>
        <w:ind w:firstLine="640" w:firstLineChars="200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/>
          <w:sz w:val="32"/>
          <w:szCs w:val="32"/>
        </w:rPr>
        <w:t>（2）</w:t>
      </w:r>
      <w:r>
        <w:rPr>
          <w:rFonts w:hint="eastAsia" w:ascii="仿宋_GB2312" w:hAnsi="仿宋_GB2312" w:eastAsia="仿宋_GB2312"/>
          <w:sz w:val="32"/>
          <w:szCs w:val="32"/>
        </w:rPr>
        <w:t>现状公厕2个，规划建设2个公厕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，估算总投资20万元。</w:t>
      </w:r>
    </w:p>
    <w:p>
      <w:pPr>
        <w:spacing w:line="580" w:lineRule="exact"/>
        <w:ind w:firstLine="640" w:firstLineChars="200"/>
        <w:rPr>
          <w:rStyle w:val="8"/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Style w:val="8"/>
          <w:rFonts w:hint="eastAsia" w:ascii="仿宋_GB2312" w:hAnsi="仿宋_GB2312" w:eastAsia="仿宋_GB2312"/>
          <w:sz w:val="32"/>
          <w:szCs w:val="32"/>
        </w:rPr>
        <w:t>（3）规划新建54户一户一厕，概算投资110万元。</w:t>
      </w:r>
    </w:p>
    <w:p>
      <w:pPr>
        <w:ind w:firstLine="643" w:firstLineChars="200"/>
        <w:rPr>
          <w:rStyle w:val="8"/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Style w:val="8"/>
          <w:rFonts w:ascii="仿宋_GB2312" w:hAnsi="仿宋_GB2312" w:eastAsia="仿宋_GB2312" w:cs="仿宋_GB2312"/>
          <w:b/>
          <w:bCs/>
          <w:sz w:val="32"/>
          <w:szCs w:val="32"/>
        </w:rPr>
        <w:t>6．亮化工程：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自然村规划安装</w:t>
      </w:r>
      <w:r>
        <w:rPr>
          <w:rFonts w:hint="eastAsia" w:ascii="仿宋_GB2312" w:hAnsi="仿宋_GB2312" w:eastAsia="仿宋_GB2312"/>
          <w:sz w:val="32"/>
          <w:szCs w:val="32"/>
        </w:rPr>
        <w:t>75</w:t>
      </w:r>
      <w:r>
        <w:rPr>
          <w:rFonts w:ascii="仿宋_GB2312" w:hAnsi="仿宋_GB2312" w:eastAsia="仿宋_GB2312"/>
          <w:sz w:val="32"/>
          <w:szCs w:val="32"/>
        </w:rPr>
        <w:t>盏太阳能路灯</w:t>
      </w:r>
      <w:r>
        <w:rPr>
          <w:rFonts w:hint="eastAsia" w:ascii="仿宋_GB2312" w:hAnsi="仿宋_GB2312" w:eastAsia="仿宋_GB2312"/>
          <w:sz w:val="32"/>
          <w:szCs w:val="32"/>
        </w:rPr>
        <w:t>（在寨内主干道、活动室及停车场），概算总投资40万元。</w:t>
      </w:r>
    </w:p>
    <w:p>
      <w:pPr>
        <w:ind w:firstLine="643" w:firstLineChars="200"/>
        <w:rPr>
          <w:rStyle w:val="8"/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Style w:val="8"/>
          <w:rFonts w:ascii="仿宋_GB2312" w:hAnsi="仿宋_GB2312" w:eastAsia="仿宋_GB2312" w:cs="仿宋_GB2312"/>
          <w:b/>
          <w:bCs/>
          <w:sz w:val="32"/>
          <w:szCs w:val="32"/>
        </w:rPr>
        <w:t>7．民居建设：</w:t>
      </w:r>
    </w:p>
    <w:p>
      <w:pPr>
        <w:spacing w:line="580" w:lineRule="exact"/>
        <w:ind w:firstLine="640" w:firstLineChars="200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/>
          <w:sz w:val="32"/>
          <w:szCs w:val="32"/>
        </w:rPr>
        <w:t>从长远发展需要和实地规划要求，将房屋特色包装54户，建筑风格为突出佤文化建筑风格。使每户农户实现有特色民居，有庭院，有入户路，达到小而美、小而净、小而宜居。概算总投资270万元。</w:t>
      </w:r>
    </w:p>
    <w:p>
      <w:pPr>
        <w:spacing w:line="580" w:lineRule="exact"/>
        <w:ind w:firstLine="643" w:firstLineChars="200"/>
        <w:rPr>
          <w:rStyle w:val="8"/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/>
          <w:bCs/>
          <w:sz w:val="32"/>
          <w:szCs w:val="32"/>
        </w:rPr>
        <w:t>8.电力电信：</w:t>
      </w:r>
    </w:p>
    <w:p>
      <w:pPr>
        <w:spacing w:line="580" w:lineRule="exact"/>
        <w:ind w:firstLine="640" w:firstLineChars="200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/>
          <w:sz w:val="32"/>
          <w:szCs w:val="32"/>
        </w:rPr>
        <w:t>规划进行农网改造，其中有线网络主线1.5km，入户线1.4km；有线电视主线1.5km，入户线1.4km。概算总投资50万元。</w:t>
      </w:r>
    </w:p>
    <w:p>
      <w:pPr>
        <w:ind w:firstLine="643" w:firstLineChars="200"/>
        <w:rPr>
          <w:rStyle w:val="8"/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/>
          <w:bCs/>
          <w:sz w:val="32"/>
          <w:szCs w:val="32"/>
        </w:rPr>
        <w:t>9</w:t>
      </w:r>
      <w:r>
        <w:rPr>
          <w:rStyle w:val="8"/>
          <w:rFonts w:ascii="仿宋_GB2312" w:hAnsi="仿宋_GB2312" w:eastAsia="仿宋_GB2312" w:cs="仿宋_GB2312"/>
          <w:b/>
          <w:bCs/>
          <w:sz w:val="32"/>
          <w:szCs w:val="32"/>
        </w:rPr>
        <w:t>．产业发展：</w:t>
      </w:r>
    </w:p>
    <w:p>
      <w:pPr>
        <w:ind w:firstLine="640" w:firstLineChars="200"/>
        <w:rPr>
          <w:rStyle w:val="8"/>
          <w:rFonts w:hint="eastAsia" w:ascii="仿宋_GB2312" w:hAnsi="仿宋_GB2312" w:eastAsia="仿宋_GB2312"/>
          <w:bCs/>
          <w:sz w:val="32"/>
          <w:szCs w:val="32"/>
        </w:rPr>
      </w:pPr>
    </w:p>
    <w:p>
      <w:pPr>
        <w:ind w:firstLine="640" w:firstLineChars="200"/>
        <w:rPr>
          <w:rStyle w:val="8"/>
          <w:rFonts w:hint="eastAsia" w:ascii="仿宋_GB2312" w:hAnsi="仿宋_GB2312" w:eastAsia="仿宋_GB2312"/>
          <w:bCs/>
          <w:sz w:val="32"/>
          <w:szCs w:val="32"/>
        </w:rPr>
      </w:pPr>
      <w:r>
        <w:rPr>
          <w:rFonts w:ascii="仿宋_GB2312" w:hAnsi="仿宋_GB2312" w:eastAsia="仿宋_GB2312"/>
          <w:bCs/>
          <w:sz w:val="32"/>
          <w:szCs w:val="32"/>
        </w:rPr>
        <w:t>（1）养殖</w:t>
      </w:r>
      <w:r>
        <w:rPr>
          <w:rFonts w:hint="eastAsia" w:ascii="仿宋_GB2312" w:hAnsi="仿宋_GB2312" w:eastAsia="仿宋_GB2312"/>
          <w:bCs/>
          <w:sz w:val="32"/>
          <w:szCs w:val="32"/>
        </w:rPr>
        <w:t>：</w:t>
      </w:r>
      <w:r>
        <w:rPr>
          <w:rFonts w:ascii="仿宋_GB2312" w:hAnsi="仿宋_GB2312" w:eastAsia="仿宋_GB2312"/>
          <w:bCs/>
          <w:sz w:val="32"/>
          <w:szCs w:val="32"/>
        </w:rPr>
        <w:t>规划养殖小区</w:t>
      </w:r>
      <w:r>
        <w:rPr>
          <w:rFonts w:hint="eastAsia" w:ascii="仿宋_GB2312" w:hAnsi="仿宋_GB2312" w:eastAsia="仿宋_GB2312"/>
          <w:bCs/>
          <w:sz w:val="32"/>
          <w:szCs w:val="32"/>
        </w:rPr>
        <w:t>1</w:t>
      </w:r>
      <w:r>
        <w:rPr>
          <w:rFonts w:ascii="仿宋_GB2312" w:hAnsi="仿宋_GB2312" w:eastAsia="仿宋_GB2312"/>
          <w:bCs/>
          <w:sz w:val="32"/>
          <w:szCs w:val="32"/>
        </w:rPr>
        <w:t>个</w:t>
      </w:r>
      <w:r>
        <w:rPr>
          <w:rFonts w:hint="eastAsia" w:ascii="仿宋_GB2312" w:hAnsi="仿宋_GB2312" w:eastAsia="仿宋_GB2312"/>
          <w:bCs/>
          <w:sz w:val="32"/>
          <w:szCs w:val="32"/>
        </w:rPr>
        <w:t>，概算投资80万元。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Style w:val="8"/>
          <w:rFonts w:ascii="仿宋_GB2312" w:hAnsi="仿宋_GB2312" w:eastAsia="仿宋_GB2312"/>
          <w:bCs/>
          <w:sz w:val="32"/>
          <w:szCs w:val="32"/>
        </w:rPr>
        <w:t>（</w:t>
      </w:r>
      <w:r>
        <w:rPr>
          <w:rStyle w:val="8"/>
          <w:rFonts w:hint="eastAsia" w:ascii="仿宋_GB2312" w:hAnsi="仿宋_GB2312" w:eastAsia="仿宋_GB2312"/>
          <w:bCs/>
          <w:sz w:val="32"/>
          <w:szCs w:val="32"/>
        </w:rPr>
        <w:t>2</w:t>
      </w:r>
      <w:r>
        <w:rPr>
          <w:rStyle w:val="8"/>
          <w:rFonts w:ascii="仿宋_GB2312" w:hAnsi="仿宋_GB2312" w:eastAsia="仿宋_GB2312"/>
          <w:bCs/>
          <w:sz w:val="32"/>
          <w:szCs w:val="32"/>
        </w:rPr>
        <w:t>）</w:t>
      </w:r>
      <w:r>
        <w:rPr>
          <w:rFonts w:ascii="仿宋_GB2312" w:hAnsi="仿宋_GB2312" w:eastAsia="仿宋_GB2312"/>
          <w:bCs/>
          <w:sz w:val="32"/>
          <w:szCs w:val="32"/>
        </w:rPr>
        <w:t>抓好</w:t>
      </w:r>
      <w:r>
        <w:rPr>
          <w:rFonts w:hint="eastAsia" w:ascii="仿宋_GB2312" w:hAnsi="仿宋_GB2312" w:eastAsia="仿宋_GB2312"/>
          <w:bCs/>
          <w:sz w:val="32"/>
          <w:szCs w:val="32"/>
        </w:rPr>
        <w:t>茶</w:t>
      </w:r>
      <w:r>
        <w:rPr>
          <w:rFonts w:ascii="仿宋_GB2312" w:hAnsi="仿宋_GB2312" w:eastAsia="仿宋_GB2312"/>
          <w:bCs/>
          <w:sz w:val="32"/>
          <w:szCs w:val="32"/>
        </w:rPr>
        <w:t>、核桃、</w:t>
      </w:r>
      <w:r>
        <w:rPr>
          <w:rFonts w:hint="eastAsia" w:ascii="仿宋_GB2312" w:hAnsi="仿宋_GB2312" w:eastAsia="仿宋_GB2312"/>
          <w:bCs/>
          <w:sz w:val="32"/>
          <w:szCs w:val="32"/>
        </w:rPr>
        <w:t>玉米、油菜、药材等作物种植，积极开发农作物初级加工产业</w:t>
      </w:r>
      <w:r>
        <w:rPr>
          <w:rStyle w:val="8"/>
          <w:rFonts w:ascii="仿宋_GB2312" w:hAnsi="仿宋_GB2312" w:eastAsia="仿宋_GB2312"/>
          <w:sz w:val="32"/>
          <w:szCs w:val="32"/>
        </w:rPr>
        <w:t>。</w:t>
      </w:r>
      <w:r>
        <w:rPr>
          <w:rFonts w:hint="eastAsia" w:ascii="仿宋_GB2312" w:hAnsi="仿宋_GB2312" w:eastAsia="仿宋_GB2312"/>
          <w:sz w:val="32"/>
          <w:szCs w:val="32"/>
        </w:rPr>
        <w:t>概算投资100万元。</w:t>
      </w:r>
    </w:p>
    <w:p>
      <w:pPr>
        <w:ind w:firstLine="640" w:firstLineChars="200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ascii="仿宋_GB2312" w:hAnsi="仿宋_GB2312" w:eastAsia="仿宋_GB2312"/>
          <w:bCs/>
          <w:sz w:val="32"/>
          <w:szCs w:val="32"/>
        </w:rPr>
        <w:t>（</w:t>
      </w:r>
      <w:r>
        <w:rPr>
          <w:rStyle w:val="8"/>
          <w:rFonts w:hint="eastAsia" w:ascii="仿宋_GB2312" w:hAnsi="仿宋_GB2312" w:eastAsia="仿宋_GB2312"/>
          <w:bCs/>
          <w:sz w:val="32"/>
          <w:szCs w:val="32"/>
        </w:rPr>
        <w:t>3</w:t>
      </w:r>
      <w:r>
        <w:rPr>
          <w:rStyle w:val="8"/>
          <w:rFonts w:ascii="仿宋_GB2312" w:hAnsi="仿宋_GB2312" w:eastAsia="仿宋_GB2312"/>
          <w:bCs/>
          <w:sz w:val="32"/>
          <w:szCs w:val="32"/>
        </w:rPr>
        <w:t>）</w:t>
      </w:r>
      <w:r>
        <w:rPr>
          <w:rFonts w:hint="eastAsia" w:ascii="仿宋_GB2312" w:hAnsi="仿宋_GB2312" w:eastAsia="仿宋_GB2312"/>
          <w:sz w:val="32"/>
          <w:szCs w:val="32"/>
        </w:rPr>
        <w:t>位于基本农田保护区的茶叶、核桃产业区为现状已有产业区，考虑村庄实际情况，规划予以保留，但不得扩种，改种只能种植粮食类作物。</w:t>
      </w:r>
    </w:p>
    <w:p>
      <w:pPr>
        <w:ind w:firstLine="643" w:firstLineChars="200"/>
        <w:rPr>
          <w:rStyle w:val="8"/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/>
          <w:bCs/>
          <w:sz w:val="32"/>
          <w:szCs w:val="32"/>
        </w:rPr>
        <w:t>10</w:t>
      </w:r>
      <w:r>
        <w:rPr>
          <w:rStyle w:val="8"/>
          <w:rFonts w:ascii="仿宋_GB2312" w:hAnsi="仿宋_GB2312" w:eastAsia="仿宋_GB2312" w:cs="仿宋_GB2312"/>
          <w:b/>
          <w:bCs/>
          <w:sz w:val="32"/>
          <w:szCs w:val="32"/>
        </w:rPr>
        <w:t>．绿化美化：</w:t>
      </w:r>
    </w:p>
    <w:p>
      <w:pPr>
        <w:spacing w:line="580" w:lineRule="exact"/>
        <w:ind w:firstLine="640" w:firstLineChars="200"/>
        <w:rPr>
          <w:rStyle w:val="8"/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（1）对林地、墓地、水源林等进行保护。</w:t>
      </w:r>
    </w:p>
    <w:p>
      <w:pPr>
        <w:spacing w:line="580" w:lineRule="exact"/>
        <w:ind w:firstLine="640" w:firstLineChars="200"/>
        <w:rPr>
          <w:rStyle w:val="8"/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8"/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Style w:val="8"/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Style w:val="8"/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）实施主广场周边和入村主干道绿化工程，以</w:t>
      </w:r>
      <w:r>
        <w:rPr>
          <w:rStyle w:val="8"/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菠萝蜜树、</w:t>
      </w:r>
      <w:r>
        <w:rPr>
          <w:rStyle w:val="8"/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三角梅、樱桃树</w:t>
      </w:r>
      <w:r>
        <w:rPr>
          <w:rStyle w:val="8"/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等本地特色、具有经济价值的树种</w:t>
      </w:r>
      <w:r>
        <w:rPr>
          <w:rStyle w:val="8"/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交叉间种方式实施绿化</w:t>
      </w:r>
      <w:r>
        <w:rPr>
          <w:rStyle w:val="8"/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，概算投资50万元。</w:t>
      </w:r>
    </w:p>
    <w:p>
      <w:pPr>
        <w:spacing w:line="580" w:lineRule="exact"/>
        <w:ind w:firstLine="640" w:firstLineChars="200"/>
        <w:rPr>
          <w:rStyle w:val="8"/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8"/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Style w:val="8"/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Style w:val="8"/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）实施庭院绿化美化工程，每户农户庭院及周边至少种植5株本地果木，至少栽植5盆花卉或绿色植物。</w:t>
      </w:r>
      <w:r>
        <w:rPr>
          <w:rStyle w:val="8"/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概算投资25万元。</w:t>
      </w:r>
    </w:p>
    <w:p>
      <w:pPr>
        <w:spacing w:line="580" w:lineRule="exact"/>
        <w:ind w:firstLine="640" w:firstLineChars="200"/>
        <w:rPr>
          <w:rStyle w:val="8"/>
          <w:rFonts w:ascii="Arial" w:hAnsi="Arial" w:eastAsia="仿宋_GB2312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（4）恢复和保护寨中、寨边所有的植被生态</w:t>
      </w:r>
      <w:r>
        <w:rPr>
          <w:rStyle w:val="8"/>
          <w:rFonts w:hint="eastAsia" w:ascii="Arial" w:hAnsi="Arial" w:eastAsia="仿宋_GB2312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ind w:firstLine="643" w:firstLineChars="200"/>
        <w:rPr>
          <w:rStyle w:val="8"/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Style w:val="8"/>
          <w:rFonts w:ascii="仿宋_GB2312" w:hAnsi="仿宋_GB2312" w:eastAsia="仿宋_GB2312" w:cs="仿宋_GB2312"/>
          <w:b/>
          <w:bCs/>
          <w:sz w:val="32"/>
          <w:szCs w:val="32"/>
        </w:rPr>
        <w:t>1</w:t>
      </w:r>
      <w:r>
        <w:rPr>
          <w:rStyle w:val="8"/>
          <w:rFonts w:hint="eastAsia" w:ascii="仿宋_GB2312" w:hAnsi="仿宋_GB2312" w:eastAsia="仿宋_GB2312" w:cs="仿宋_GB2312"/>
          <w:b/>
          <w:bCs/>
          <w:sz w:val="32"/>
          <w:szCs w:val="32"/>
        </w:rPr>
        <w:t>1</w:t>
      </w:r>
      <w:r>
        <w:rPr>
          <w:rStyle w:val="8"/>
          <w:rFonts w:ascii="仿宋_GB2312" w:hAnsi="仿宋_GB2312" w:eastAsia="仿宋_GB2312" w:cs="仿宋_GB2312"/>
          <w:b/>
          <w:bCs/>
          <w:sz w:val="32"/>
          <w:szCs w:val="32"/>
        </w:rPr>
        <w:t>．用地规划：</w:t>
      </w:r>
    </w:p>
    <w:p>
      <w:pPr>
        <w:ind w:firstLine="640" w:firstLineChars="200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/>
          <w:sz w:val="32"/>
          <w:szCs w:val="32"/>
        </w:rPr>
        <w:t>划定村庄建设边界，预留新增居民扩容建设用地15亩</w:t>
      </w:r>
      <w:r>
        <w:rPr>
          <w:rStyle w:val="8"/>
          <w:rFonts w:ascii="仿宋_GB2312" w:hAnsi="仿宋_GB2312" w:eastAsia="仿宋_GB2312"/>
          <w:sz w:val="32"/>
          <w:szCs w:val="32"/>
        </w:rPr>
        <w:t>。</w:t>
      </w:r>
    </w:p>
    <w:p>
      <w:pPr>
        <w:ind w:firstLine="643" w:firstLineChars="200"/>
        <w:rPr>
          <w:rStyle w:val="8"/>
          <w:rFonts w:ascii="黑体" w:hAnsi="黑体" w:eastAsia="黑体" w:cs="华文楷体"/>
          <w:b/>
          <w:bCs/>
          <w:sz w:val="32"/>
          <w:szCs w:val="32"/>
        </w:rPr>
      </w:pPr>
      <w:r>
        <w:rPr>
          <w:rStyle w:val="8"/>
          <w:rFonts w:ascii="黑体" w:hAnsi="黑体" w:eastAsia="黑体" w:cs="华文楷体"/>
          <w:b/>
          <w:bCs/>
          <w:sz w:val="32"/>
          <w:szCs w:val="32"/>
        </w:rPr>
        <w:t>（四）实施步骤</w:t>
      </w:r>
    </w:p>
    <w:p>
      <w:pPr>
        <w:ind w:firstLine="640" w:firstLineChars="200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ascii="仿宋_GB2312" w:hAnsi="仿宋_GB2312" w:eastAsia="仿宋_GB2312"/>
          <w:sz w:val="32"/>
          <w:szCs w:val="32"/>
        </w:rPr>
        <w:t>1．近期：2019—2022年。完成道路交通、人畜饮水、排水工程、停车场、环卫设施、亮化工程、绿化美化规划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等</w:t>
      </w:r>
      <w:r>
        <w:rPr>
          <w:rStyle w:val="8"/>
          <w:rFonts w:ascii="仿宋_GB2312" w:hAnsi="仿宋_GB2312" w:eastAsia="仿宋_GB2312"/>
          <w:sz w:val="32"/>
          <w:szCs w:val="32"/>
        </w:rPr>
        <w:t>内容。</w:t>
      </w:r>
    </w:p>
    <w:p>
      <w:pPr>
        <w:ind w:firstLine="640" w:firstLineChars="200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ascii="仿宋_GB2312" w:hAnsi="仿宋_GB2312" w:eastAsia="仿宋_GB2312"/>
          <w:sz w:val="32"/>
          <w:szCs w:val="32"/>
        </w:rPr>
        <w:t xml:space="preserve">  2．远期：202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3</w:t>
      </w:r>
      <w:r>
        <w:rPr>
          <w:rStyle w:val="8"/>
          <w:rFonts w:ascii="仿宋_GB2312" w:hAnsi="仿宋_GB2312" w:eastAsia="仿宋_GB2312"/>
          <w:sz w:val="32"/>
          <w:szCs w:val="32"/>
        </w:rPr>
        <w:t>—2035年。完成产业发展、电力电信、民居建设等规划内容。</w:t>
      </w:r>
    </w:p>
    <w:p>
      <w:pPr>
        <w:ind w:firstLine="640" w:firstLineChars="200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ascii="仿宋_GB2312" w:hAnsi="仿宋_GB2312" w:eastAsia="仿宋_GB2312"/>
          <w:sz w:val="32"/>
          <w:szCs w:val="32"/>
        </w:rPr>
        <w:t xml:space="preserve"> 详见《</w:t>
      </w:r>
      <w:r>
        <w:rPr>
          <w:rFonts w:hint="eastAsia" w:ascii="仿宋_GB2312" w:hAnsi="仿宋_GB2312" w:eastAsia="仿宋_GB2312"/>
          <w:sz w:val="32"/>
          <w:szCs w:val="32"/>
        </w:rPr>
        <w:t>勐董镇芒摆村委会永得布拉自然村村庄规划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项目建设统计表</w:t>
      </w:r>
      <w:r>
        <w:rPr>
          <w:rStyle w:val="8"/>
          <w:rFonts w:ascii="仿宋_GB2312" w:hAnsi="仿宋_GB2312" w:eastAsia="仿宋_GB2312"/>
          <w:sz w:val="32"/>
          <w:szCs w:val="32"/>
        </w:rPr>
        <w:t>》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。</w:t>
      </w:r>
    </w:p>
    <w:p>
      <w:pPr>
        <w:ind w:firstLine="640" w:firstLineChars="200"/>
        <w:rPr>
          <w:rStyle w:val="8"/>
          <w:rFonts w:ascii="黑体" w:hAnsi="黑体" w:eastAsia="黑体"/>
          <w:sz w:val="32"/>
          <w:szCs w:val="32"/>
        </w:rPr>
      </w:pPr>
      <w:r>
        <w:rPr>
          <w:rStyle w:val="8"/>
          <w:rFonts w:ascii="黑体" w:hAnsi="黑体" w:eastAsia="黑体"/>
          <w:sz w:val="32"/>
          <w:szCs w:val="32"/>
        </w:rPr>
        <w:t>三、规划管理</w:t>
      </w:r>
    </w:p>
    <w:p>
      <w:pPr>
        <w:ind w:firstLine="640" w:firstLineChars="200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ascii="仿宋_GB2312" w:hAnsi="仿宋_GB2312" w:eastAsia="仿宋_GB2312"/>
          <w:sz w:val="32"/>
          <w:szCs w:val="32"/>
        </w:rPr>
        <w:t>（一）广泛深入宣传城乡规划法律法规和村庄规划内容，提高群众的规划意识、法治意识，教育、引导群众自觉遵守规划，自觉按照规定和要求规范建设、管理。</w:t>
      </w:r>
    </w:p>
    <w:p>
      <w:pPr>
        <w:ind w:firstLine="640" w:firstLineChars="200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ascii="仿宋_GB2312" w:hAnsi="仿宋_GB2312" w:eastAsia="仿宋_GB2312"/>
          <w:sz w:val="32"/>
          <w:szCs w:val="32"/>
        </w:rPr>
        <w:t>（二）严格执行规划许可制度，未经许可，任何单位居民不得擅自建设。确需建设的，必须符合规划，由村民提出申请，自然村振兴理事会核实是否符合规划；自然村振兴理事会核实同意后，提交村委会审核提出意见，统一上报乡（镇、街道）审批。</w:t>
      </w:r>
    </w:p>
    <w:p>
      <w:pPr>
        <w:ind w:firstLine="640" w:firstLineChars="200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ascii="仿宋_GB2312" w:hAnsi="仿宋_GB2312" w:eastAsia="仿宋_GB2312"/>
          <w:sz w:val="32"/>
          <w:szCs w:val="32"/>
        </w:rPr>
        <w:t>（三）严格执行城乡清洁相关法律法规，开展农村人居环境提升行动，提高村庄文明程度。</w:t>
      </w:r>
    </w:p>
    <w:p>
      <w:pPr>
        <w:ind w:firstLine="640" w:firstLineChars="200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ascii="仿宋_GB2312" w:hAnsi="仿宋_GB2312" w:eastAsia="仿宋_GB2312"/>
          <w:sz w:val="32"/>
          <w:szCs w:val="32"/>
        </w:rPr>
        <w:t>（四）加强监督管理，将规划的规范性内容和禁止性内容列入村规民约，发挥好村民自治、村民相互监督作用，共同维护规划的严肃性和法律性。</w:t>
      </w:r>
    </w:p>
    <w:p>
      <w:pPr>
        <w:ind w:firstLine="640" w:firstLineChars="200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ascii="仿宋_GB2312" w:hAnsi="仿宋_GB2312" w:eastAsia="仿宋_GB2312"/>
          <w:sz w:val="32"/>
          <w:szCs w:val="32"/>
        </w:rPr>
        <w:t>（五）在自然村振兴理事会成员中，明确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村</w:t>
      </w:r>
      <w:r>
        <w:rPr>
          <w:rStyle w:val="8"/>
          <w:rFonts w:ascii="仿宋_GB2312" w:hAnsi="仿宋_GB2312" w:eastAsia="仿宋_GB2312"/>
          <w:sz w:val="32"/>
          <w:szCs w:val="32"/>
        </w:rPr>
        <w:t>庄规划建设专管员，发挥好村庄规划建设专管员作用，加大违法违规建筑治理，发现一起拆除一起，确保规划有效实施。</w:t>
      </w:r>
    </w:p>
    <w:p>
      <w:pPr>
        <w:ind w:firstLine="640" w:firstLineChars="200"/>
        <w:rPr>
          <w:rStyle w:val="8"/>
          <w:rFonts w:ascii="黑体" w:hAnsi="黑体" w:eastAsia="黑体"/>
          <w:sz w:val="32"/>
          <w:szCs w:val="32"/>
        </w:rPr>
      </w:pPr>
      <w:r>
        <w:rPr>
          <w:rStyle w:val="8"/>
          <w:rFonts w:ascii="黑体" w:hAnsi="黑体" w:eastAsia="黑体"/>
          <w:sz w:val="32"/>
          <w:szCs w:val="32"/>
        </w:rPr>
        <w:t>四、规划图件</w:t>
      </w:r>
    </w:p>
    <w:p>
      <w:pPr>
        <w:ind w:firstLine="640" w:firstLineChars="200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ascii="仿宋_GB2312" w:hAnsi="仿宋_GB2312" w:eastAsia="仿宋_GB2312"/>
          <w:sz w:val="32"/>
          <w:szCs w:val="32"/>
        </w:rPr>
        <w:t>（一）自然村域规划图（见附件）</w:t>
      </w:r>
    </w:p>
    <w:p>
      <w:pPr>
        <w:ind w:firstLine="640" w:firstLineChars="200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ascii="仿宋_GB2312" w:hAnsi="仿宋_GB2312" w:eastAsia="仿宋_GB2312"/>
          <w:sz w:val="32"/>
          <w:szCs w:val="32"/>
        </w:rPr>
        <w:t>（二）村庄建设规划图（见附件）</w:t>
      </w:r>
    </w:p>
    <w:p>
      <w:pPr>
        <w:ind w:firstLine="640" w:firstLineChars="200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ascii="仿宋_GB2312" w:hAnsi="仿宋_GB2312" w:eastAsia="仿宋_GB2312"/>
          <w:sz w:val="32"/>
          <w:szCs w:val="32"/>
        </w:rPr>
        <w:t>（三）规划建设项目表（见附件）</w:t>
      </w:r>
    </w:p>
    <w:p>
      <w:pPr>
        <w:ind w:firstLine="640" w:firstLineChars="200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ascii="仿宋_GB2312" w:hAnsi="仿宋_GB2312" w:eastAsia="仿宋_GB2312"/>
          <w:sz w:val="32"/>
          <w:szCs w:val="32"/>
        </w:rPr>
        <w:t>（四）自然村村规民约（见附件）</w:t>
      </w:r>
    </w:p>
    <w:p>
      <w:pPr>
        <w:rPr>
          <w:rStyle w:val="8"/>
          <w:rFonts w:ascii="仿宋_GB2312" w:hAnsi="仿宋_GB2312" w:eastAsia="仿宋_GB2312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0"/>
          <w:cols w:space="720" w:num="1"/>
          <w:titlePg/>
          <w:docGrid w:type="lines" w:linePitch="312" w:charSpace="0"/>
        </w:sectPr>
      </w:pPr>
    </w:p>
    <w:p>
      <w:pPr>
        <w:jc w:val="left"/>
        <w:rPr>
          <w:rStyle w:val="8"/>
          <w:rFonts w:ascii="黑体" w:hAnsi="黑体" w:eastAsia="黑体"/>
          <w:color w:val="FF0000"/>
          <w:sz w:val="32"/>
          <w:szCs w:val="32"/>
        </w:rPr>
      </w:pPr>
    </w:p>
    <w:tbl>
      <w:tblPr>
        <w:tblStyle w:val="5"/>
        <w:tblW w:w="0" w:type="auto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7308"/>
        <w:gridCol w:w="1276"/>
        <w:gridCol w:w="936"/>
        <w:gridCol w:w="1276"/>
        <w:gridCol w:w="1276"/>
        <w:gridCol w:w="13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勐董镇芒摆村委会永得布拉自然村村庄规划</w:t>
            </w:r>
            <w:r>
              <w:rPr>
                <w:rStyle w:val="8"/>
                <w:rFonts w:hint="eastAsia" w:ascii="黑体" w:hAnsi="黑体" w:eastAsia="黑体"/>
                <w:sz w:val="32"/>
                <w:szCs w:val="32"/>
              </w:rPr>
              <w:t>项目建设统计表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建设内容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实施年限</w:t>
            </w:r>
          </w:p>
        </w:tc>
        <w:tc>
          <w:tcPr>
            <w:tcW w:w="34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投资规模（万元）</w:t>
            </w:r>
          </w:p>
        </w:tc>
        <w:tc>
          <w:tcPr>
            <w:tcW w:w="13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实施主体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总计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上级补助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群众自筹</w:t>
            </w: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道路交通</w:t>
            </w: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小组进组道路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1号路（硬化），全长70m，设计宽度4m，厚度20cm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2019-2022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乡人民政府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自然村村内历史人行道2号路（硬化），全长70m，设计宽度2m，厚度10cm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2019-2022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乡人民政府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自然村村内历史人行道3号路（硬化），全长80m，设计宽度2m，厚度10cm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2019-2022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3.5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3.5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乡人民政府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自然村村内历史人行道4号路（硬化），全长50m，设计宽度2m，厚度10cm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2019-2022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乡人民政府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自然村村内历史人行道5号路（硬化），全长40m，设计宽度2m，厚度10cm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2019-2022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乡人民政府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自然村村内历史人行道6号路（硬化），全长60m，设计宽度2m，厚度10cm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2019-2022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乡人民政府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自然村村内历史人行道7号路（硬化），全长100m，设计宽度2m，厚度10cm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2019-2022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乡人民政府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自然村村内历史人行道8号路（硬化），全长70m，设计宽度2m，厚度10cm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2019-2022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乡人民政府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自然村村内历史人行道9号路（硬化），全长70m，设计宽度2m，厚度10cm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2019-2022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乡人民政府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自然村村内历史人行道10号路（硬化），全长70m，设计宽度2m，厚度10cm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2019-2022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乡人民政府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自然村村内历史人行道11号路（硬化），全长50m，设计宽度2m，厚度10cm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2019-2022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乡人民政府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自然村村内历史人行道12号路（硬化），全长30m，设计宽度2m，厚度10cm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2019-2022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1.5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1.5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乡人民政府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自然村村内历史人行道13号路（硬化），全长50m，设计宽度2m，厚度10cm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2019-2022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乡人民政府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自然村村内历史人行道14号路（硬化），全长60m，设计宽度2m，厚度10cm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2019-2022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乡人民政府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自然村村内历史人行道15号路（硬化），全长60m，设计宽度2m，厚度10cm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2019-2022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乡人民政府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自然村村内历史人行道16号路（硬化），全长50m，设计宽度2m，厚度10cm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2019-2022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乡人民政府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自然村村内历史人行道17号路（硬化），全长60m，设计宽度2m，厚度10cm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2019-2022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乡人民政府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自然村村内历史人行道18号路（硬化），全长40m，设计宽度2m，厚度10cm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2019-2022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乡人民政府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自然村村内历史人行道19号路（硬化），全长50m，设计宽度2m，厚度10cm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2019-2022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乡人民政府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自然村村内历史人行道20号路（硬化），全长80m，设计宽度2m，厚度10cm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2019-2022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3.5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3.5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乡人民政府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自然村村内历史人行道21号路（硬化），全长100m，设计宽度2m，厚度10cm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2019-2022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乡人民政府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自然村村内历史人行道22号路（硬化），全长60m，设计宽度2m，厚度10cm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2019-2022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乡人民政府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自然村村内历史人行道23号路（硬化），全长60m，设计宽度2m，厚度10cm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2019-2022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乡人民政府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自然村村内历史人行道24号路（硬化），全长50m，设计宽度2m，厚度10cm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2019-2022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乡人民政府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新建4条村域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产业路建设，全长30km，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设计宽度3m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2023-2035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乡人民政府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供水工程</w:t>
            </w: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现状水池（兼消防水池）100 m³1个，改造人饮工程，净水设备、水池等附属设施。架设80mm主管道长1500m，25mm入户管道长1400m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2023-2035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县人民政府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消防设施建设,规划消防栓 10 个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2023-2035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县人民政府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排水工程</w:t>
            </w: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自然村内计划建设排水沟渠和排水管道，排水沟渠，全长2800m，设计标准30cm×30cm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2019-2022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乡人民政府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规划新建生态污水氧化池1个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2023-2035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乡人民政府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公共空间</w:t>
            </w: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Style w:val="12"/>
                <w:rFonts w:hint="default" w:asciiTheme="minorEastAsia" w:hAnsiTheme="minorEastAsia" w:eastAsiaTheme="minorEastAsia" w:cstheme="minorEastAsia"/>
                <w:sz w:val="21"/>
                <w:szCs w:val="21"/>
              </w:rPr>
              <w:t>修缮改造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1个篮球场（村民活动广场及停车场），并配套应有器材，硬化面积共计500㎡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2019-2022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乡人民政府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Style w:val="12"/>
                <w:rFonts w:hint="default" w:asciiTheme="minorEastAsia" w:hAnsiTheme="minorEastAsia" w:eastAsiaTheme="minorEastAsia" w:cstheme="minorEastAsia"/>
                <w:sz w:val="21"/>
                <w:szCs w:val="21"/>
              </w:rPr>
              <w:t>修缮改造党员活动室面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积150㎡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2019-2022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乡人民政府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自然村新建3个停车场，硬化面积共计1000㎡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2019-2022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乡人民政府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环卫设施</w:t>
            </w: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规划建设4个垃圾收集箱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2019-2022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县人民政府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现状公厕2个，规划建设2个公厕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2019-2022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县人民政府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规划新建54户一户一厕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2019-2022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乡人民政府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亮化工程</w:t>
            </w: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规划安装75盏太阳能路灯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2019-2022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县人民政府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民居建设</w:t>
            </w: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改造54户民居，建筑风格为突出佤文化风格改造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2023-2035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270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70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县人民政府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电力电信</w:t>
            </w: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有线网络：主线1.5km，入户线1.4km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2023-2035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县人民政府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有线电视：主线1.5km，入户线1.4km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2023-2035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县人民政府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产业发展</w:t>
            </w: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kern w:val="0"/>
                <w:szCs w:val="21"/>
              </w:rPr>
              <w:t>抓好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茶</w:t>
            </w:r>
            <w:r>
              <w:rPr>
                <w:rFonts w:asciiTheme="minorEastAsia" w:hAnsiTheme="minorEastAsia" w:eastAsiaTheme="minorEastAsia" w:cstheme="minorEastAsia"/>
                <w:kern w:val="0"/>
                <w:szCs w:val="21"/>
              </w:rPr>
              <w:t>、核桃、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玉米、油菜、药材等作物种植，积极开发农作物初级加工产业</w:t>
            </w:r>
            <w:r>
              <w:rPr>
                <w:rFonts w:asciiTheme="minorEastAsia" w:hAnsiTheme="minorEastAsia" w:eastAsiaTheme="minorEastAsia" w:cstheme="minorEastAsia"/>
                <w:kern w:val="0"/>
                <w:szCs w:val="21"/>
              </w:rPr>
              <w:t>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2023-2035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乡人民政府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规划养殖小区1个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2023-2035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10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乡人民政府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美化绿化</w:t>
            </w: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实施主广场周边和干道绿化工程，以三角梅、樱桃树交叉间种，实施绿化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2019-2022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乡人民政府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实施庭院绿化美化工程，农户庭院及周边至少种植5棵本地果木，至少栽种5盆花卉或绿色植物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2019-2022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5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乡人民政府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用地规划</w:t>
            </w: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划定村庄建设边界，预留新增居民扩容建设用地15亩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2023-2035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乡人民政府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总计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1673.5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1588.5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85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　</w:t>
            </w:r>
          </w:p>
        </w:tc>
      </w:tr>
    </w:tbl>
    <w:p>
      <w:pPr>
        <w:widowControl w:val="0"/>
        <w:rPr>
          <w:rFonts w:ascii="黑体" w:hAnsi="黑体" w:eastAsia="黑体" w:cs="Times New Roman"/>
          <w:b/>
          <w:color w:val="FF0000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widowControl w:val="0"/>
        <w:jc w:val="center"/>
        <w:rPr>
          <w:rFonts w:ascii="仿宋_GB2312" w:eastAsia="仿宋_GB2312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b/>
          <w:color w:val="000000"/>
          <w:sz w:val="32"/>
          <w:szCs w:val="32"/>
        </w:rPr>
        <w:t>勐董镇芒摆村委会永得布拉自然村</w:t>
      </w:r>
      <w:r>
        <w:rPr>
          <w:rFonts w:ascii="黑体" w:hAnsi="黑体" w:eastAsia="黑体" w:cs="Times New Roman"/>
          <w:b/>
          <w:color w:val="000000"/>
          <w:sz w:val="32"/>
          <w:szCs w:val="32"/>
        </w:rPr>
        <w:t>村规民约</w:t>
      </w:r>
    </w:p>
    <w:p>
      <w:pPr>
        <w:widowControl w:val="0"/>
        <w:ind w:firstLine="640" w:firstLineChars="200"/>
        <w:rPr>
          <w:rFonts w:ascii="仿宋_GB2312" w:eastAsia="仿宋_GB2312" w:cs="Times New Roman"/>
          <w:color w:val="000000"/>
          <w:sz w:val="32"/>
          <w:szCs w:val="32"/>
        </w:rPr>
      </w:pPr>
      <w:r>
        <w:rPr>
          <w:rFonts w:hint="eastAsia" w:ascii="仿宋_GB2312" w:eastAsia="仿宋_GB2312" w:cs="Times New Roman"/>
          <w:color w:val="000000"/>
          <w:sz w:val="32"/>
          <w:szCs w:val="32"/>
        </w:rPr>
        <w:t>1．建房服从规划。新建房屋必须服从村庄建设规划，经自然村理事会实地踏勘，报村委会和上级有关部门批准，不得擅自动工，不得私搭乱建，不得违反规划或损害四邻有舍利益。</w:t>
      </w:r>
      <w:r>
        <w:rPr>
          <w:rFonts w:hint="eastAsia" w:ascii="仿宋_GB2312" w:eastAsia="仿宋_GB2312" w:cs="Times New Roman"/>
          <w:color w:val="000000"/>
          <w:sz w:val="32"/>
          <w:szCs w:val="32"/>
        </w:rPr>
        <w:cr/>
      </w:r>
      <w:r>
        <w:rPr>
          <w:rFonts w:hint="eastAsia" w:ascii="仿宋_GB2312" w:eastAsia="仿宋_GB2312" w:cs="Times New Roman"/>
          <w:color w:val="000000"/>
          <w:sz w:val="32"/>
          <w:szCs w:val="32"/>
        </w:rPr>
        <w:t xml:space="preserve">   2．保持卫生清洁。庭院卫生实行一日一清扫，自家门前自己负责，村组环境卫生实行三日一大打扫，要记工处理，对不积极参加的农户，要折钱补偿。任何人、任何农户，不得在公路沿线、村道、河溪等公共场所倾倒、堆放垃圾，一经发现要处100-500元的违约金。</w:t>
      </w:r>
    </w:p>
    <w:p>
      <w:pPr>
        <w:widowControl w:val="0"/>
        <w:ind w:firstLine="640" w:firstLineChars="200"/>
        <w:rPr>
          <w:rFonts w:ascii="仿宋_GB2312" w:eastAsia="仿宋_GB2312" w:cs="Times New Roman"/>
          <w:color w:val="000000"/>
          <w:sz w:val="32"/>
          <w:szCs w:val="32"/>
        </w:rPr>
      </w:pPr>
      <w:r>
        <w:rPr>
          <w:rFonts w:hint="eastAsia" w:ascii="仿宋_GB2312" w:eastAsia="仿宋_GB2312" w:cs="Times New Roman"/>
          <w:color w:val="000000"/>
          <w:sz w:val="32"/>
          <w:szCs w:val="32"/>
        </w:rPr>
        <w:t>3．爱护公共财物。严禁侵占或私自占用道路、广场等公共设施，损坏活动场所、厕所、水利、交通、供电、生产等公共设施的，照价赔偿。</w:t>
      </w:r>
      <w:r>
        <w:rPr>
          <w:rFonts w:hint="eastAsia" w:ascii="仿宋_GB2312" w:eastAsia="仿宋_GB2312" w:cs="Times New Roman"/>
          <w:color w:val="000000"/>
          <w:sz w:val="32"/>
          <w:szCs w:val="32"/>
        </w:rPr>
        <w:cr/>
      </w:r>
      <w:r>
        <w:rPr>
          <w:rFonts w:hint="eastAsia" w:ascii="仿宋_GB2312" w:eastAsia="仿宋_GB2312" w:cs="Times New Roman"/>
          <w:color w:val="000000"/>
          <w:sz w:val="32"/>
          <w:szCs w:val="32"/>
        </w:rPr>
        <w:t xml:space="preserve">    4．加强牲畜看管。严禁乱放鸡、猪、牛、羊，严禁损害他人庄稼、瓜果及其他农作物，对农作物造成破坏的要赔偿。牲畜粪便垃圾，由主人负责清理。</w:t>
      </w:r>
    </w:p>
    <w:p>
      <w:pPr>
        <w:widowControl w:val="0"/>
        <w:ind w:firstLine="640" w:firstLineChars="200"/>
        <w:rPr>
          <w:rFonts w:ascii="仿宋_GB2312" w:eastAsia="仿宋_GB2312" w:cs="Times New Roman"/>
          <w:color w:val="000000"/>
          <w:sz w:val="32"/>
          <w:szCs w:val="32"/>
        </w:rPr>
      </w:pPr>
      <w:r>
        <w:rPr>
          <w:rFonts w:hint="eastAsia" w:ascii="仿宋_GB2312" w:eastAsia="仿宋_GB2312" w:cs="Times New Roman"/>
          <w:color w:val="000000"/>
          <w:sz w:val="32"/>
          <w:szCs w:val="32"/>
        </w:rPr>
        <w:t>5．倡导节俭办客。红白喜事要勤俭节约，不准大操大办。办客原则不超1天，送礼不超100元，菜品不超8个。进新房不得办大客，过生日不得请客。</w:t>
      </w:r>
      <w:r>
        <w:rPr>
          <w:rFonts w:hint="eastAsia" w:ascii="仿宋_GB2312" w:eastAsia="仿宋_GB2312" w:cs="Times New Roman"/>
          <w:color w:val="000000"/>
          <w:sz w:val="32"/>
          <w:szCs w:val="32"/>
        </w:rPr>
        <w:cr/>
      </w:r>
      <w:r>
        <w:rPr>
          <w:rFonts w:hint="eastAsia" w:ascii="仿宋_GB2312" w:eastAsia="仿宋_GB2312" w:cs="Times New Roman"/>
          <w:color w:val="000000"/>
          <w:sz w:val="32"/>
          <w:szCs w:val="32"/>
        </w:rPr>
        <w:t xml:space="preserve">    6．维护社会治安。严禁赌博、吸毒，严禁酗酒闹事，严禁宣扬封建迷信、传播邪教，一经发现上报公安部门处理。</w:t>
      </w:r>
      <w:r>
        <w:rPr>
          <w:rFonts w:hint="eastAsia" w:ascii="仿宋_GB2312" w:eastAsia="仿宋_GB2312" w:cs="Times New Roman"/>
          <w:color w:val="000000"/>
          <w:sz w:val="32"/>
          <w:szCs w:val="32"/>
        </w:rPr>
        <w:cr/>
      </w:r>
      <w:r>
        <w:rPr>
          <w:rFonts w:hint="eastAsia" w:ascii="仿宋_GB2312" w:eastAsia="仿宋_GB2312" w:cs="Times New Roman"/>
          <w:color w:val="000000"/>
          <w:sz w:val="32"/>
          <w:szCs w:val="32"/>
        </w:rPr>
        <w:t xml:space="preserve">    7．严守为人品德。父母要尽到抚养、教育未成年子女的义务，子女要孝敬、赡养老人，平等对待双方老人，不得以任何形式遗弃或虐待老人。</w:t>
      </w:r>
      <w:r>
        <w:rPr>
          <w:rFonts w:hint="eastAsia" w:ascii="仿宋_GB2312" w:eastAsia="仿宋_GB2312" w:cs="Times New Roman"/>
          <w:color w:val="000000"/>
          <w:sz w:val="32"/>
          <w:szCs w:val="32"/>
        </w:rPr>
        <w:cr/>
      </w:r>
      <w:r>
        <w:rPr>
          <w:rFonts w:hint="eastAsia" w:ascii="仿宋_GB2312" w:eastAsia="仿宋_GB2312" w:cs="Times New Roman"/>
          <w:color w:val="000000"/>
          <w:sz w:val="32"/>
          <w:szCs w:val="32"/>
        </w:rPr>
        <w:t xml:space="preserve">    8．妥善处置纠纷。邻里有纠纷，有话好好说，有事坐下来商量，协商不成的请自然村理事会或村调解委调解，也可向人民法院起诉。</w:t>
      </w:r>
      <w:r>
        <w:rPr>
          <w:rFonts w:hint="eastAsia" w:ascii="仿宋_GB2312" w:eastAsia="仿宋_GB2312" w:cs="Times New Roman"/>
          <w:color w:val="000000"/>
          <w:sz w:val="32"/>
          <w:szCs w:val="32"/>
        </w:rPr>
        <w:cr/>
      </w:r>
      <w:r>
        <w:rPr>
          <w:rFonts w:hint="eastAsia" w:ascii="仿宋_GB2312" w:eastAsia="仿宋_GB2312" w:cs="Times New Roman"/>
          <w:color w:val="000000"/>
          <w:sz w:val="32"/>
          <w:szCs w:val="32"/>
        </w:rPr>
        <w:t xml:space="preserve">    9．保护生态环境。严禁在国有林、公益林、集体林、水源林等林地里</w:t>
      </w:r>
      <w:bookmarkStart w:id="0" w:name="_GoBack"/>
      <w:bookmarkEnd w:id="0"/>
      <w:r>
        <w:rPr>
          <w:rFonts w:hint="eastAsia" w:ascii="仿宋_GB2312" w:eastAsia="仿宋_GB2312" w:cs="Times New Roman"/>
          <w:color w:val="000000"/>
          <w:sz w:val="32"/>
          <w:szCs w:val="32"/>
        </w:rPr>
        <w:t>乱砍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滥</w:t>
      </w:r>
      <w:r>
        <w:rPr>
          <w:rFonts w:hint="eastAsia" w:ascii="仿宋_GB2312" w:eastAsia="仿宋_GB2312" w:cs="Times New Roman"/>
          <w:color w:val="000000"/>
          <w:sz w:val="32"/>
          <w:szCs w:val="32"/>
        </w:rPr>
        <w:t>伐，禁止采猎国家保护野生动植物,违反者一律交执法部门处理。</w:t>
      </w:r>
    </w:p>
    <w:p>
      <w:pPr>
        <w:widowControl w:val="0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color w:val="000000"/>
          <w:sz w:val="32"/>
          <w:szCs w:val="32"/>
        </w:rPr>
        <w:t>10.</w:t>
      </w:r>
      <w:r>
        <w:rPr>
          <w:rFonts w:hint="eastAsia" w:ascii="仿宋_GB2312" w:eastAsia="仿宋_GB2312" w:cs="Times New Roman"/>
          <w:sz w:val="32"/>
          <w:szCs w:val="32"/>
        </w:rPr>
        <w:t>不参与涉黑涉恶等违法活动，积极配合上级有关部门开展扫黑除恶专项斗争。严禁充当家族、宗族等黑恶势力的“保护伞”，严厉打击把持基层政权、操纵破坏基层换届选举、垄断农村资源、侵吞集体资产的黑恶势力。</w:t>
      </w:r>
    </w:p>
    <w:p>
      <w:pPr>
        <w:widowControl w:val="0"/>
        <w:ind w:firstLine="640" w:firstLineChars="200"/>
        <w:rPr>
          <w:rFonts w:ascii="仿宋_GB2312" w:eastAsia="仿宋_GB2312" w:cs="Times New Roman"/>
          <w:sz w:val="32"/>
          <w:szCs w:val="32"/>
        </w:rPr>
      </w:pPr>
    </w:p>
    <w:p>
      <w:pPr>
        <w:widowControl w:val="0"/>
        <w:ind w:firstLine="640" w:firstLineChars="200"/>
        <w:rPr>
          <w:rFonts w:ascii="仿宋_GB2312" w:eastAsia="仿宋_GB2312" w:cs="Times New Roman"/>
          <w:color w:val="000000"/>
          <w:sz w:val="32"/>
          <w:szCs w:val="32"/>
        </w:rPr>
      </w:pPr>
    </w:p>
    <w:p>
      <w:pPr>
        <w:widowControl w:val="0"/>
        <w:jc w:val="right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color w:val="000000"/>
          <w:sz w:val="32"/>
          <w:szCs w:val="32"/>
        </w:rPr>
        <w:t xml:space="preserve"> </w:t>
      </w:r>
    </w:p>
    <w:p>
      <w:pPr>
        <w:widowControl w:val="0"/>
        <w:spacing w:line="360" w:lineRule="auto"/>
        <w:ind w:firstLine="640" w:firstLineChars="200"/>
        <w:jc w:val="center"/>
        <w:rPr>
          <w:rStyle w:val="8"/>
          <w:rFonts w:ascii="仿宋_GB2312" w:hAns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52096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3YzRhZWNiOTI3ZDIxYTYzODk0MmU2NWRjYWFiYTQifQ=="/>
  </w:docVars>
  <w:rsids>
    <w:rsidRoot w:val="00CA306E"/>
    <w:rsid w:val="0000599F"/>
    <w:rsid w:val="000273D8"/>
    <w:rsid w:val="000429F9"/>
    <w:rsid w:val="000828B2"/>
    <w:rsid w:val="000A4D8F"/>
    <w:rsid w:val="000B0ECD"/>
    <w:rsid w:val="000B17B1"/>
    <w:rsid w:val="000C39EF"/>
    <w:rsid w:val="001055D3"/>
    <w:rsid w:val="001408F1"/>
    <w:rsid w:val="001A3797"/>
    <w:rsid w:val="001B2F23"/>
    <w:rsid w:val="001D1BC1"/>
    <w:rsid w:val="001F2EA0"/>
    <w:rsid w:val="00201086"/>
    <w:rsid w:val="00204FED"/>
    <w:rsid w:val="00211D89"/>
    <w:rsid w:val="00241EEF"/>
    <w:rsid w:val="00266F83"/>
    <w:rsid w:val="00286C0F"/>
    <w:rsid w:val="00295FCC"/>
    <w:rsid w:val="002E04F6"/>
    <w:rsid w:val="0031377F"/>
    <w:rsid w:val="0033223E"/>
    <w:rsid w:val="0034312B"/>
    <w:rsid w:val="00346B44"/>
    <w:rsid w:val="00383E02"/>
    <w:rsid w:val="003867E3"/>
    <w:rsid w:val="003922F6"/>
    <w:rsid w:val="003D505D"/>
    <w:rsid w:val="003D5C9E"/>
    <w:rsid w:val="003F2516"/>
    <w:rsid w:val="003F3458"/>
    <w:rsid w:val="00400883"/>
    <w:rsid w:val="00406864"/>
    <w:rsid w:val="004247BB"/>
    <w:rsid w:val="004520D3"/>
    <w:rsid w:val="004618EE"/>
    <w:rsid w:val="00463571"/>
    <w:rsid w:val="004849A6"/>
    <w:rsid w:val="004900A4"/>
    <w:rsid w:val="00492A93"/>
    <w:rsid w:val="004A078A"/>
    <w:rsid w:val="004A296A"/>
    <w:rsid w:val="004A5A6C"/>
    <w:rsid w:val="004B3A1D"/>
    <w:rsid w:val="004F749B"/>
    <w:rsid w:val="00512D44"/>
    <w:rsid w:val="00513DFF"/>
    <w:rsid w:val="00525C8D"/>
    <w:rsid w:val="00544A15"/>
    <w:rsid w:val="0055134A"/>
    <w:rsid w:val="005949F7"/>
    <w:rsid w:val="005A068E"/>
    <w:rsid w:val="005A0A67"/>
    <w:rsid w:val="005A0B01"/>
    <w:rsid w:val="005A36FB"/>
    <w:rsid w:val="005D39AB"/>
    <w:rsid w:val="005D47AB"/>
    <w:rsid w:val="005E5985"/>
    <w:rsid w:val="005F3055"/>
    <w:rsid w:val="005F5BC1"/>
    <w:rsid w:val="006214BE"/>
    <w:rsid w:val="006312F6"/>
    <w:rsid w:val="006545ED"/>
    <w:rsid w:val="00655B26"/>
    <w:rsid w:val="00655B32"/>
    <w:rsid w:val="006675F0"/>
    <w:rsid w:val="006768AA"/>
    <w:rsid w:val="00687359"/>
    <w:rsid w:val="006D6CBD"/>
    <w:rsid w:val="006F3580"/>
    <w:rsid w:val="006F7DCC"/>
    <w:rsid w:val="00713097"/>
    <w:rsid w:val="0071566C"/>
    <w:rsid w:val="007225BD"/>
    <w:rsid w:val="00722841"/>
    <w:rsid w:val="007468C7"/>
    <w:rsid w:val="0076563D"/>
    <w:rsid w:val="00780CFB"/>
    <w:rsid w:val="007829D2"/>
    <w:rsid w:val="007870B2"/>
    <w:rsid w:val="00791D0A"/>
    <w:rsid w:val="00797E23"/>
    <w:rsid w:val="007B5541"/>
    <w:rsid w:val="007C1A5D"/>
    <w:rsid w:val="0080076F"/>
    <w:rsid w:val="008074BE"/>
    <w:rsid w:val="00841DA5"/>
    <w:rsid w:val="00841F79"/>
    <w:rsid w:val="008538F6"/>
    <w:rsid w:val="0085408C"/>
    <w:rsid w:val="00871B7C"/>
    <w:rsid w:val="00876D57"/>
    <w:rsid w:val="008B5D24"/>
    <w:rsid w:val="008D5EA6"/>
    <w:rsid w:val="008E1F3A"/>
    <w:rsid w:val="008E4F9E"/>
    <w:rsid w:val="008E5501"/>
    <w:rsid w:val="008F5035"/>
    <w:rsid w:val="009163C3"/>
    <w:rsid w:val="00925D5B"/>
    <w:rsid w:val="00935233"/>
    <w:rsid w:val="00941008"/>
    <w:rsid w:val="0095330A"/>
    <w:rsid w:val="00960698"/>
    <w:rsid w:val="00972EAD"/>
    <w:rsid w:val="009910D9"/>
    <w:rsid w:val="009A0FB9"/>
    <w:rsid w:val="009A7EBB"/>
    <w:rsid w:val="009B4AF4"/>
    <w:rsid w:val="009C0026"/>
    <w:rsid w:val="009C2B79"/>
    <w:rsid w:val="009C6ACC"/>
    <w:rsid w:val="009D0214"/>
    <w:rsid w:val="009D3353"/>
    <w:rsid w:val="009D7C95"/>
    <w:rsid w:val="009F369A"/>
    <w:rsid w:val="00A25D9F"/>
    <w:rsid w:val="00A66B5E"/>
    <w:rsid w:val="00A86826"/>
    <w:rsid w:val="00AA08AA"/>
    <w:rsid w:val="00AA172F"/>
    <w:rsid w:val="00AA428D"/>
    <w:rsid w:val="00B20012"/>
    <w:rsid w:val="00B20DC3"/>
    <w:rsid w:val="00B22868"/>
    <w:rsid w:val="00B32B92"/>
    <w:rsid w:val="00B41EDE"/>
    <w:rsid w:val="00B4305B"/>
    <w:rsid w:val="00B45B26"/>
    <w:rsid w:val="00B523F6"/>
    <w:rsid w:val="00BA0C19"/>
    <w:rsid w:val="00BE11E1"/>
    <w:rsid w:val="00BE3D63"/>
    <w:rsid w:val="00C038F4"/>
    <w:rsid w:val="00C05578"/>
    <w:rsid w:val="00C24828"/>
    <w:rsid w:val="00C2515F"/>
    <w:rsid w:val="00C43675"/>
    <w:rsid w:val="00C45933"/>
    <w:rsid w:val="00C47A34"/>
    <w:rsid w:val="00C62C92"/>
    <w:rsid w:val="00C665CA"/>
    <w:rsid w:val="00C707B5"/>
    <w:rsid w:val="00C80202"/>
    <w:rsid w:val="00C903B1"/>
    <w:rsid w:val="00CA2E9D"/>
    <w:rsid w:val="00CA306E"/>
    <w:rsid w:val="00CC107C"/>
    <w:rsid w:val="00CC42C1"/>
    <w:rsid w:val="00CD0976"/>
    <w:rsid w:val="00CD0A4C"/>
    <w:rsid w:val="00CE0AF4"/>
    <w:rsid w:val="00CF3939"/>
    <w:rsid w:val="00CF52D5"/>
    <w:rsid w:val="00D1070E"/>
    <w:rsid w:val="00D14BC1"/>
    <w:rsid w:val="00D17FCF"/>
    <w:rsid w:val="00D201B9"/>
    <w:rsid w:val="00D4195D"/>
    <w:rsid w:val="00D556B4"/>
    <w:rsid w:val="00D645A0"/>
    <w:rsid w:val="00D76008"/>
    <w:rsid w:val="00D83747"/>
    <w:rsid w:val="00D962EF"/>
    <w:rsid w:val="00DB0F09"/>
    <w:rsid w:val="00DB2421"/>
    <w:rsid w:val="00DC0D38"/>
    <w:rsid w:val="00DD32C9"/>
    <w:rsid w:val="00DE626B"/>
    <w:rsid w:val="00E02EBC"/>
    <w:rsid w:val="00E21959"/>
    <w:rsid w:val="00E47469"/>
    <w:rsid w:val="00E915B4"/>
    <w:rsid w:val="00E972C2"/>
    <w:rsid w:val="00EA6413"/>
    <w:rsid w:val="00EA778C"/>
    <w:rsid w:val="00EE5FE8"/>
    <w:rsid w:val="00EF20E6"/>
    <w:rsid w:val="00F011A3"/>
    <w:rsid w:val="00F37647"/>
    <w:rsid w:val="00F42937"/>
    <w:rsid w:val="00F54BC0"/>
    <w:rsid w:val="00F550E4"/>
    <w:rsid w:val="00F67B20"/>
    <w:rsid w:val="00F765F2"/>
    <w:rsid w:val="00F83889"/>
    <w:rsid w:val="00FA0AD6"/>
    <w:rsid w:val="00FD0457"/>
    <w:rsid w:val="00FD64CC"/>
    <w:rsid w:val="00FE1C39"/>
    <w:rsid w:val="0CAB7894"/>
    <w:rsid w:val="0DB94A31"/>
    <w:rsid w:val="10697172"/>
    <w:rsid w:val="1E88365D"/>
    <w:rsid w:val="20C3157B"/>
    <w:rsid w:val="26A60FC8"/>
    <w:rsid w:val="27A62A0A"/>
    <w:rsid w:val="2D1B2487"/>
    <w:rsid w:val="33A05580"/>
    <w:rsid w:val="35F024D0"/>
    <w:rsid w:val="3859320A"/>
    <w:rsid w:val="44506C67"/>
    <w:rsid w:val="4CC20E81"/>
    <w:rsid w:val="4EF83474"/>
    <w:rsid w:val="561C5E22"/>
    <w:rsid w:val="58780928"/>
    <w:rsid w:val="652E1B96"/>
    <w:rsid w:val="6AE86B88"/>
    <w:rsid w:val="6D1D186A"/>
    <w:rsid w:val="783912A0"/>
    <w:rsid w:val="7A8F5E19"/>
    <w:rsid w:val="7DAE3C6F"/>
    <w:rsid w:val="7FED7A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uiPriority w:val="0"/>
    <w:rPr>
      <w:sz w:val="18"/>
      <w:szCs w:val="18"/>
    </w:rPr>
  </w:style>
  <w:style w:type="paragraph" w:styleId="3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Heading1"/>
    <w:basedOn w:val="1"/>
    <w:next w:val="1"/>
    <w:qFormat/>
    <w:uiPriority w:val="0"/>
    <w:pPr>
      <w:keepNext/>
      <w:keepLines/>
      <w:spacing w:before="340" w:after="330"/>
    </w:pPr>
    <w:rPr>
      <w:b/>
      <w:kern w:val="44"/>
      <w:sz w:val="44"/>
    </w:rPr>
  </w:style>
  <w:style w:type="character" w:customStyle="1" w:styleId="8">
    <w:name w:val="NormalCharacter"/>
    <w:qFormat/>
    <w:uiPriority w:val="0"/>
  </w:style>
  <w:style w:type="table" w:customStyle="1" w:styleId="9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页眉 Char"/>
    <w:basedOn w:val="6"/>
    <w:link w:val="4"/>
    <w:autoRedefine/>
    <w:uiPriority w:val="0"/>
    <w:rPr>
      <w:rFonts w:ascii="Calibri" w:hAnsi="Calibri" w:cstheme="minorBidi"/>
      <w:kern w:val="2"/>
      <w:sz w:val="18"/>
      <w:szCs w:val="18"/>
    </w:rPr>
  </w:style>
  <w:style w:type="character" w:customStyle="1" w:styleId="11">
    <w:name w:val="页脚 Char"/>
    <w:basedOn w:val="6"/>
    <w:link w:val="3"/>
    <w:uiPriority w:val="99"/>
    <w:rPr>
      <w:rFonts w:ascii="Calibri" w:hAnsi="Calibri" w:cstheme="minorBidi"/>
      <w:kern w:val="2"/>
      <w:sz w:val="18"/>
      <w:szCs w:val="18"/>
    </w:rPr>
  </w:style>
  <w:style w:type="character" w:customStyle="1" w:styleId="12">
    <w:name w:val="font01"/>
    <w:basedOn w:val="6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13">
    <w:name w:val="font11"/>
    <w:basedOn w:val="6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  <w:vertAlign w:val="superscript"/>
    </w:rPr>
  </w:style>
  <w:style w:type="character" w:customStyle="1" w:styleId="14">
    <w:name w:val="批注框文本 Char"/>
    <w:basedOn w:val="6"/>
    <w:link w:val="2"/>
    <w:autoRedefine/>
    <w:uiPriority w:val="0"/>
    <w:rPr>
      <w:rFonts w:ascii="Calibri" w:hAnsi="Calibri" w:cstheme="minorBidi"/>
      <w:kern w:val="2"/>
      <w:sz w:val="18"/>
      <w:szCs w:val="18"/>
    </w:rPr>
  </w:style>
  <w:style w:type="paragraph" w:customStyle="1" w:styleId="15">
    <w:name w:val="正文1"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D527D-CA41-4690-8D6A-65C857E433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17</Pages>
  <Words>1152</Words>
  <Characters>6567</Characters>
  <Lines>54</Lines>
  <Paragraphs>15</Paragraphs>
  <TotalTime>105</TotalTime>
  <ScaleCrop>false</ScaleCrop>
  <LinksUpToDate>false</LinksUpToDate>
  <CharactersWithSpaces>7704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2019-06-10T06:42:00Z</dcterms:created>
  <dc:creator>WPS Office</dc:creator>
  <cp:lastModifiedBy>笔艺花</cp:lastModifiedBy>
  <dcterms:modified xsi:type="dcterms:W3CDTF">2024-02-26T12:36:31Z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F26E0C1D02EE4E5C9C94FDE97E01C6E9_12</vt:lpwstr>
  </property>
</Properties>
</file>