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沧源县勐董镇芒摆村委会</w:t>
      </w:r>
    </w:p>
    <w:p>
      <w:pPr>
        <w:spacing w:line="720" w:lineRule="auto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永点自然村村庄规划</w:t>
      </w:r>
    </w:p>
    <w:p/>
    <w:p/>
    <w:p/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两图一书一表一民约</w:t>
      </w: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/>
    <w:p/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2019年6月</w:t>
      </w:r>
    </w:p>
    <w:p>
      <w:pPr>
        <w:pStyle w:val="7"/>
        <w:spacing w:line="400" w:lineRule="exact"/>
        <w:jc w:val="center"/>
        <w:rPr>
          <w:rStyle w:val="8"/>
          <w:rFonts w:ascii="黑体" w:hAnsi="黑体" w:eastAsia="黑体"/>
        </w:rPr>
      </w:pPr>
      <w:r>
        <w:rPr>
          <w:rStyle w:val="8"/>
          <w:rFonts w:hint="eastAsia" w:ascii="黑体" w:hAnsi="黑体" w:eastAsia="黑体"/>
        </w:rPr>
        <w:t>勐董镇芒摆村委会永点自然村村庄</w:t>
      </w:r>
    </w:p>
    <w:p>
      <w:pPr>
        <w:pStyle w:val="7"/>
        <w:spacing w:line="400" w:lineRule="exact"/>
        <w:jc w:val="center"/>
        <w:rPr>
          <w:rStyle w:val="8"/>
          <w:rFonts w:ascii="黑体" w:hAnsi="黑体" w:eastAsia="黑体"/>
        </w:rPr>
      </w:pPr>
      <w:r>
        <w:rPr>
          <w:rStyle w:val="8"/>
          <w:rFonts w:hint="eastAsia" w:ascii="黑体" w:hAnsi="黑体" w:eastAsia="黑体"/>
        </w:rPr>
        <w:t>规划</w:t>
      </w:r>
      <w:r>
        <w:rPr>
          <w:rStyle w:val="8"/>
          <w:rFonts w:ascii="黑体" w:hAnsi="黑体" w:eastAsia="黑体"/>
        </w:rPr>
        <w:t>说明书</w:t>
      </w:r>
    </w:p>
    <w:p>
      <w:pPr>
        <w:ind w:firstLine="960" w:firstLineChars="3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一、总则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（一）政策背景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根据《中共临沧市委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>
        <w:rPr>
          <w:rFonts w:hint="eastAsia" w:ascii="仿宋_GB2312" w:hAnsi="仿宋_GB2312" w:eastAsia="仿宋_GB2312"/>
          <w:sz w:val="32"/>
          <w:szCs w:val="32"/>
        </w:rPr>
        <w:t>勐董镇芒摆村委会永点自然村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村庄规划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。该自然村规划经2019年 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6</w:t>
      </w:r>
      <w:r>
        <w:rPr>
          <w:rStyle w:val="8"/>
          <w:rFonts w:ascii="仿宋_GB2312" w:hAnsi="仿宋_GB2312" w:eastAsia="仿宋_GB2312"/>
          <w:sz w:val="32"/>
          <w:szCs w:val="32"/>
        </w:rPr>
        <w:t>月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12</w:t>
      </w:r>
      <w:r>
        <w:rPr>
          <w:rStyle w:val="8"/>
          <w:rFonts w:ascii="仿宋_GB2312" w:hAnsi="仿宋_GB2312" w:eastAsia="仿宋_GB2312"/>
          <w:sz w:val="32"/>
          <w:szCs w:val="32"/>
        </w:rPr>
        <w:t>日自然村村民代表会议审议表决通过。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（二）村情概况</w:t>
      </w:r>
    </w:p>
    <w:p>
      <w:pPr>
        <w:ind w:firstLine="643" w:firstLineChars="200"/>
        <w:rPr>
          <w:rStyle w:val="8"/>
          <w:rFonts w:ascii="仿宋_GB2312" w:hAnsi="仿宋_GB2312" w:eastAsia="仿宋_GB2312"/>
          <w:bCs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1．地理区位：</w:t>
      </w:r>
      <w:r>
        <w:rPr>
          <w:rFonts w:ascii="仿宋_GB2312" w:hAnsi="仿宋_GB2312" w:eastAsia="仿宋_GB2312"/>
          <w:bCs/>
          <w:sz w:val="32"/>
          <w:szCs w:val="32"/>
        </w:rPr>
        <w:t>永点自然村，属于山区。距离村委会7.00公里,距离镇15.00公里， 国土面积3.40平方公里，海拔1740.00米，年平均气温16.00℃，年降水量1800.00毫米，适宜种植水稻等农作物。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2．人口现状：</w:t>
      </w:r>
      <w:r>
        <w:rPr>
          <w:rStyle w:val="8"/>
          <w:rFonts w:ascii="仿宋_GB2312" w:hAnsi="仿宋_GB2312" w:eastAsia="仿宋_GB2312"/>
          <w:sz w:val="32"/>
          <w:szCs w:val="32"/>
        </w:rPr>
        <w:t>辖1个村民小组，共有农户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58</w:t>
      </w:r>
      <w:r>
        <w:rPr>
          <w:rStyle w:val="8"/>
          <w:rFonts w:ascii="仿宋_GB2312" w:hAnsi="仿宋_GB2312" w:eastAsia="仿宋_GB2312"/>
          <w:sz w:val="32"/>
          <w:szCs w:val="32"/>
        </w:rPr>
        <w:t>户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，有乡村人口214人。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3．资源现状：</w:t>
      </w:r>
      <w:r>
        <w:rPr>
          <w:rFonts w:ascii="仿宋_GB2312" w:hAnsi="仿宋_GB2312" w:eastAsia="仿宋_GB2312"/>
          <w:sz w:val="32"/>
          <w:szCs w:val="32"/>
        </w:rPr>
        <w:t>全村有耕地总面积1252.00亩(其中：田43.00亩，地1209.00亩)，人均耕地5.82亩，主要种植水稻等作物；拥有林地4600.00亩，其中经济林果地250.00亩，人均经济林果地1.16亩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4．产业现状：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农民收入主要以种植业为主，</w:t>
      </w:r>
      <w:r>
        <w:rPr>
          <w:rFonts w:ascii="仿宋_GB2312" w:hAnsi="仿宋_GB2312" w:eastAsia="仿宋_GB2312"/>
          <w:sz w:val="32"/>
          <w:szCs w:val="32"/>
        </w:rPr>
        <w:t>主要种植茶叶、核桃等经济林果</w:t>
      </w:r>
      <w:r>
        <w:rPr>
          <w:rFonts w:hint="eastAsia" w:ascii="仿宋_GB2312" w:hAnsi="仿宋_GB2312" w:eastAsia="仿宋_GB2312"/>
          <w:sz w:val="32"/>
          <w:szCs w:val="32"/>
        </w:rPr>
        <w:t>；</w:t>
      </w:r>
      <w:r>
        <w:rPr>
          <w:rFonts w:ascii="仿宋_GB2312" w:hAnsi="仿宋_GB2312" w:eastAsia="仿宋_GB2312"/>
          <w:sz w:val="32"/>
          <w:szCs w:val="32"/>
        </w:rPr>
        <w:t>农民人均纯收入9104.00元。</w:t>
      </w:r>
    </w:p>
    <w:p>
      <w:pPr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5．基础设施：</w:t>
      </w:r>
    </w:p>
    <w:p>
      <w:pPr>
        <w:ind w:firstLine="643" w:firstLineChars="200"/>
        <w:rPr>
          <w:rStyle w:val="8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（1）道路：</w:t>
      </w:r>
      <w:r>
        <w:rPr>
          <w:rStyle w:val="8"/>
          <w:rFonts w:ascii="仿宋_GB2312" w:hAnsi="仿宋_GB2312" w:eastAsia="仿宋_GB2312"/>
          <w:sz w:val="32"/>
          <w:szCs w:val="32"/>
        </w:rPr>
        <w:t>自然村主干道，全长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1.2千米</w:t>
      </w:r>
      <w:r>
        <w:rPr>
          <w:rStyle w:val="8"/>
          <w:rFonts w:ascii="仿宋_GB2312" w:hAnsi="仿宋_GB2312" w:eastAsia="仿宋_GB2312"/>
          <w:sz w:val="32"/>
          <w:szCs w:val="32"/>
        </w:rPr>
        <w:t>，宽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4</w:t>
      </w:r>
      <w:r>
        <w:rPr>
          <w:rStyle w:val="8"/>
          <w:rFonts w:ascii="仿宋_GB2312" w:hAnsi="仿宋_GB2312" w:eastAsia="仿宋_GB2312"/>
          <w:sz w:val="32"/>
          <w:szCs w:val="32"/>
        </w:rPr>
        <w:t>米，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全部</w:t>
      </w:r>
      <w:r>
        <w:rPr>
          <w:rStyle w:val="8"/>
          <w:rFonts w:ascii="仿宋_GB2312" w:hAnsi="仿宋_GB2312" w:eastAsia="仿宋_GB2312"/>
          <w:sz w:val="32"/>
          <w:szCs w:val="32"/>
        </w:rPr>
        <w:t>完成硬化。</w:t>
      </w:r>
    </w:p>
    <w:p>
      <w:pPr>
        <w:ind w:firstLine="643" w:firstLineChars="200"/>
        <w:rPr>
          <w:rStyle w:val="8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2</w:t>
      </w: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）住房：</w:t>
      </w:r>
      <w:r>
        <w:rPr>
          <w:rStyle w:val="8"/>
          <w:rFonts w:ascii="仿宋_GB2312" w:hAnsi="仿宋_GB2312" w:eastAsia="仿宋_GB2312"/>
          <w:sz w:val="32"/>
          <w:szCs w:val="32"/>
        </w:rPr>
        <w:t>全部为安全稳固住房，其中砖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木</w:t>
      </w:r>
      <w:r>
        <w:rPr>
          <w:rStyle w:val="8"/>
          <w:rFonts w:ascii="仿宋_GB2312" w:hAnsi="仿宋_GB2312" w:eastAsia="仿宋_GB2312"/>
          <w:sz w:val="32"/>
          <w:szCs w:val="32"/>
        </w:rPr>
        <w:t>结构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住房</w:t>
      </w:r>
      <w:r>
        <w:rPr>
          <w:rStyle w:val="8"/>
          <w:rFonts w:ascii="仿宋_GB2312" w:hAnsi="仿宋_GB2312" w:eastAsia="仿宋_GB2312"/>
          <w:sz w:val="32"/>
          <w:szCs w:val="32"/>
        </w:rPr>
        <w:t xml:space="preserve"> 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58</w:t>
      </w:r>
      <w:r>
        <w:rPr>
          <w:rStyle w:val="8"/>
          <w:rFonts w:ascii="仿宋_GB2312" w:hAnsi="仿宋_GB2312" w:eastAsia="仿宋_GB2312"/>
          <w:sz w:val="32"/>
          <w:szCs w:val="32"/>
        </w:rPr>
        <w:t>户。</w:t>
      </w:r>
    </w:p>
    <w:p>
      <w:pPr>
        <w:ind w:firstLine="643" w:firstLineChars="200"/>
        <w:rPr>
          <w:rStyle w:val="8"/>
          <w:rFonts w:ascii="仿宋_GB2312" w:hAnsi="仿宋_GB2312" w:eastAsia="仿宋_GB2312"/>
          <w:color w:val="FF0000"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>）场所：</w:t>
      </w:r>
      <w:r>
        <w:rPr>
          <w:rFonts w:hint="eastAsia" w:ascii="仿宋_GB2312" w:hAnsi="仿宋_GB2312" w:eastAsia="仿宋_GB2312"/>
          <w:sz w:val="32"/>
          <w:szCs w:val="32"/>
        </w:rPr>
        <w:t>一个</w:t>
      </w:r>
      <w:r>
        <w:rPr>
          <w:rFonts w:ascii="仿宋_GB2312" w:hAnsi="仿宋_GB2312" w:eastAsia="仿宋_GB2312"/>
          <w:sz w:val="32"/>
          <w:szCs w:val="32"/>
        </w:rPr>
        <w:t>自然村活动室</w:t>
      </w:r>
      <w:r>
        <w:rPr>
          <w:rFonts w:hint="eastAsia" w:ascii="仿宋_GB2312" w:hAnsi="仿宋_GB2312" w:eastAsia="仿宋_GB2312"/>
          <w:sz w:val="32"/>
          <w:szCs w:val="32"/>
        </w:rPr>
        <w:t>，一个球场兼停车场，一块现状墓地，一个神林。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（三）优势资源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森林覆盖率高，气候适宜，昼夜温差小。人均常规耕地、轮耕荒山、林地面积多，发展生态产业基础好，有较大的产业发展空间。村庄内部、周围以及农户周围有足够空余空间，民风淳朴，群众内生动力足，布局相应公共服务设施难度不大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二、规划内容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（一）规划思路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自然村地处与中心城镇较为偏远，无名山秀水、文物古迹等优质旅游资源，但生态条件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尚好</w:t>
      </w:r>
      <w:r>
        <w:rPr>
          <w:rStyle w:val="8"/>
          <w:rFonts w:ascii="仿宋_GB2312" w:hAnsi="仿宋_GB2312" w:eastAsia="仿宋_GB2312"/>
          <w:sz w:val="32"/>
          <w:szCs w:val="32"/>
        </w:rPr>
        <w:t>，产业发展空间大。农户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依山</w:t>
      </w:r>
      <w:r>
        <w:rPr>
          <w:rStyle w:val="8"/>
          <w:rFonts w:ascii="仿宋_GB2312" w:hAnsi="仿宋_GB2312" w:eastAsia="仿宋_GB2312"/>
          <w:sz w:val="32"/>
          <w:szCs w:val="32"/>
        </w:rPr>
        <w:t>而居，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因地</w:t>
      </w:r>
      <w:r>
        <w:rPr>
          <w:rStyle w:val="8"/>
          <w:rFonts w:ascii="仿宋_GB2312" w:hAnsi="仿宋_GB2312" w:eastAsia="仿宋_GB2312"/>
          <w:sz w:val="32"/>
          <w:szCs w:val="32"/>
        </w:rPr>
        <w:t>就势，错落有致，呈带状布局。结合区位条件和资源条件，自然村村庄规划定位为：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自然山水</w:t>
      </w:r>
      <w:r>
        <w:rPr>
          <w:rStyle w:val="8"/>
          <w:rFonts w:ascii="仿宋_GB2312" w:hAnsi="仿宋_GB2312" w:eastAsia="仿宋_GB2312"/>
          <w:sz w:val="32"/>
          <w:szCs w:val="32"/>
        </w:rPr>
        <w:t>型。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（二）规划期限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近期：2019—2022年，远期：202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sz w:val="32"/>
          <w:szCs w:val="32"/>
        </w:rPr>
        <w:t>—2035年。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（三）规划内容</w:t>
      </w:r>
    </w:p>
    <w:p>
      <w:pPr>
        <w:ind w:firstLine="643" w:firstLineChars="200"/>
        <w:rPr>
          <w:rStyle w:val="8"/>
          <w:rFonts w:ascii="仿宋_GB2312" w:hAnsi="仿宋_GB2312" w:eastAsia="仿宋_GB2312"/>
          <w:b/>
          <w:sz w:val="32"/>
          <w:szCs w:val="32"/>
        </w:rPr>
      </w:pPr>
      <w:r>
        <w:rPr>
          <w:rStyle w:val="8"/>
          <w:rFonts w:ascii="仿宋_GB2312" w:hAnsi="仿宋_GB2312" w:eastAsia="仿宋_GB2312"/>
          <w:b/>
          <w:sz w:val="32"/>
          <w:szCs w:val="32"/>
        </w:rPr>
        <w:t>1．道路交通：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/>
          <w:sz w:val="32"/>
          <w:szCs w:val="32"/>
        </w:rPr>
        <w:t>硬化小组进组道路（车行道路）4条，全长1.6km，设计宽度4m，厚度20cm。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/>
          <w:sz w:val="32"/>
          <w:szCs w:val="32"/>
        </w:rPr>
        <w:t>硬化自然村内历史人行道（踏步硬化）11条，全长640m，设计宽度2m，厚度10 cm。三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/>
          <w:sz w:val="32"/>
          <w:szCs w:val="32"/>
        </w:rPr>
        <w:t>新建村域产业路，全长30km，设计宽度3m。上述三项概算总投资746万元。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小组进组道路1号路（硬化），全长0.1km，设计宽度4m，厚度20cm。概算投资7万元。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小组进组道路2号路（硬化），全长0.3km，设计宽度4m，厚度20cm。概算投资21万元。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小组进组道路3号路（硬化），全长0.4km，设计宽度4m，厚度20cm。概算投资28万元。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小组进组道路4号路段（硬化），全长0.8km，设计宽度4m，厚度20cm。概算投资56万元。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自然村村内历史人行道5号路（硬化），全长80m，设计宽度2m，厚度10cm。概算投资3.5万元。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自然村村内历史人行道6号路（硬化），全长50m，设计宽度2m，厚度10cm。概算投资2万元。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自然村村内历史人行道7号路（硬化），全长50m，设计宽度2m，厚度10cm。概算投资2万元。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自然村村内历史人行道8号路（硬化），全长30m，设计宽度2m，厚度10cm。概算投资1.5万元。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自然村村内历史人行道9号路（硬化），全长50m，设计宽度2m，厚度10cm。概算投资2万元。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自然村村内历史人行道10号路（硬化），全长60m，设计宽度2m，厚度10cm。概算投资3万元。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自然村村内历史人行道11号路（硬化），全长70m，设计宽度2m，厚度10cm。概算投资3万元。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自然村村内历史人行道12号路（硬化），全长90m，设计宽度2m，厚度10cm。概算投资4万元。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自然村村内历史人行道13号路（硬化），全长60m，设计宽度2m，厚度10cm。概算投资3万元。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自然村村内历史人行道14号路（硬化），全长40m，设计宽度2m，厚度10cm。概算投资2万元。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自然村村内历史人行道15号路（硬化），全长60m，设计宽度2m，厚度10cm。概算投资3万元。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新建村域产业路，全长30km，设计宽度3m。概算投资600万元。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color w:val="C0504D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 xml:space="preserve"> 2．供水规划：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一是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改造1个100 m³蓄水池（含净水设备和管道铺设），</w:t>
      </w:r>
      <w:r>
        <w:rPr>
          <w:rFonts w:hint="eastAsia" w:ascii="仿宋_GB2312" w:hAnsi="仿宋_GB2312" w:eastAsia="仿宋_GB2312"/>
          <w:sz w:val="32"/>
          <w:szCs w:val="32"/>
        </w:rPr>
        <w:t>架设80mm主管道长1400m，25mm入户管道长1000m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，供整个自然村使用。概算投资35万元。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二是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新建消防设施建设（包括购置灭火器、规划新建消防水池，铺设消防管道、安装</w:t>
      </w:r>
      <w:bookmarkStart w:id="0" w:name="_GoBack"/>
      <w:bookmarkEnd w:id="0"/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消火栓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等消防设施），规划建设</w:t>
      </w:r>
      <w:r>
        <w:rPr>
          <w:rStyle w:val="8"/>
          <w:rFonts w:hint="eastAsia" w:ascii="仿宋_GB2312" w:hAnsi="仿宋_GB2312" w:eastAsia="仿宋_GB2312"/>
          <w:sz w:val="32"/>
          <w:szCs w:val="32"/>
          <w:lang w:eastAsia="zh-CN"/>
        </w:rPr>
        <w:t>消火栓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4个。概算投资20万元。上述两项概算投资共计55万元。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3．排水工程：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一是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自然村内计划建设排水沟渠和排水管道，全长2400m，设计标准30cm×30cm。每条排水沟可分别根据实际情况设计生态处理池，采取湿地沼泽沉淀、种树养草的方式，实施污水生态处理。新建的排水沟需同步进行水土流失治理，采取支砌堡坎、跌水缓冲、栽植竹木等方式进行处理。概算总投资45万元。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二是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规划新建生态污水氧化池1个，概算投资44万元；上述两项概算投资89万元。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4．公共空间：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结合村庄带状布局，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一是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自然村</w:t>
      </w:r>
      <w:r>
        <w:rPr>
          <w:rFonts w:ascii="仿宋_GB2312" w:hAnsi="仿宋_GB2312" w:eastAsia="仿宋_GB2312"/>
          <w:sz w:val="32"/>
          <w:szCs w:val="32"/>
        </w:rPr>
        <w:t>修缮改造</w:t>
      </w:r>
      <w:r>
        <w:rPr>
          <w:rFonts w:hint="eastAsia" w:ascii="仿宋_GB2312" w:hAnsi="仿宋_GB2312" w:eastAsia="仿宋_GB2312"/>
          <w:sz w:val="32"/>
          <w:szCs w:val="32"/>
        </w:rPr>
        <w:t>1个篮球场（村民活动广场及停车场）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；</w:t>
      </w:r>
      <w:r>
        <w:rPr>
          <w:rStyle w:val="8"/>
          <w:rFonts w:hint="eastAsia" w:ascii="仿宋_GB2312" w:hAnsi="仿宋_GB2312" w:eastAsia="仿宋_GB2312"/>
          <w:b/>
          <w:bCs/>
          <w:sz w:val="32"/>
          <w:szCs w:val="32"/>
        </w:rPr>
        <w:t>二是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修缮改造1个党员活动室；</w:t>
      </w:r>
      <w:r>
        <w:rPr>
          <w:rFonts w:hint="eastAsia" w:ascii="仿宋_GB2312" w:hAnsi="仿宋_GB2312" w:eastAsia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/>
          <w:sz w:val="32"/>
          <w:szCs w:val="32"/>
        </w:rPr>
        <w:t>自然村共规划新建7个停车场；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上述三项概算总投资104万元。</w:t>
      </w:r>
      <w:r>
        <w:rPr>
          <w:rStyle w:val="8"/>
          <w:rFonts w:ascii="仿宋_GB2312" w:hAnsi="仿宋_GB2312" w:eastAsia="仿宋_GB2312"/>
          <w:b/>
          <w:bCs/>
          <w:sz w:val="32"/>
          <w:szCs w:val="32"/>
        </w:rPr>
        <w:t xml:space="preserve"> 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篮球场（村民活动广场及停车场）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ascii="仿宋_GB2312" w:hAnsi="仿宋_GB2312" w:eastAsia="仿宋_GB2312"/>
          <w:sz w:val="32"/>
          <w:szCs w:val="32"/>
        </w:rPr>
        <w:t>修缮改造</w:t>
      </w:r>
      <w:r>
        <w:rPr>
          <w:rFonts w:hint="eastAsia" w:ascii="仿宋_GB2312" w:hAnsi="仿宋_GB2312" w:eastAsia="仿宋_GB2312"/>
          <w:sz w:val="32"/>
          <w:szCs w:val="32"/>
        </w:rPr>
        <w:t>1个篮球场（村民活动广场及停车场），并配套应有器材，硬化面积共计500㎡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，概算投资10万元。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（2）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党员活动室。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对自然村现有的党员活动室及附属场地进行修缮改造，</w:t>
      </w:r>
      <w:r>
        <w:rPr>
          <w:rFonts w:hint="eastAsia" w:ascii="仿宋_GB2312" w:hAnsi="仿宋_GB2312" w:eastAsia="仿宋_GB2312"/>
          <w:sz w:val="32"/>
          <w:szCs w:val="32"/>
        </w:rPr>
        <w:t>面积120㎡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，概算投资共计4万元。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b/>
          <w:bCs/>
          <w:sz w:val="32"/>
          <w:szCs w:val="32"/>
        </w:rPr>
        <w:t>（3）停车场。</w:t>
      </w:r>
      <w:r>
        <w:rPr>
          <w:rFonts w:hint="eastAsia" w:ascii="仿宋_GB2312" w:hAnsi="仿宋_GB2312" w:eastAsia="仿宋_GB2312"/>
          <w:sz w:val="32"/>
          <w:szCs w:val="32"/>
        </w:rPr>
        <w:t>自然村内规划新建7个停车场，硬化面积1500㎡，概算投资90万元。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5．环卫设施：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（1）规划建设3个垃圾收集箱，估算总投资2万元。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（2）</w:t>
      </w:r>
      <w:r>
        <w:rPr>
          <w:rFonts w:hint="eastAsia" w:ascii="仿宋_GB2312" w:hAnsi="仿宋_GB2312" w:eastAsia="仿宋_GB2312"/>
          <w:sz w:val="32"/>
          <w:szCs w:val="32"/>
        </w:rPr>
        <w:t>现状公厕2个，规划建设1个公厕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，估算总投资10万元。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（3）规划新建58户一户一厕，概算投资120万元。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6．亮化工程：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t>自然村规划安装</w:t>
      </w:r>
      <w:r>
        <w:rPr>
          <w:rFonts w:hint="eastAsia" w:ascii="仿宋_GB2312" w:hAnsi="仿宋_GB2312" w:eastAsia="仿宋_GB2312"/>
          <w:sz w:val="32"/>
          <w:szCs w:val="32"/>
        </w:rPr>
        <w:t>70</w:t>
      </w:r>
      <w:r>
        <w:rPr>
          <w:rFonts w:ascii="仿宋_GB2312" w:hAnsi="仿宋_GB2312" w:eastAsia="仿宋_GB2312"/>
          <w:sz w:val="32"/>
          <w:szCs w:val="32"/>
        </w:rPr>
        <w:t>盏太阳能路灯</w:t>
      </w:r>
      <w:r>
        <w:rPr>
          <w:rFonts w:hint="eastAsia" w:ascii="仿宋_GB2312" w:hAnsi="仿宋_GB2312" w:eastAsia="仿宋_GB2312"/>
          <w:sz w:val="32"/>
          <w:szCs w:val="32"/>
        </w:rPr>
        <w:t>（在寨内主干道、活动室及停车场），概算总投资38万元。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7．民居建设：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从长远发展需要和实地规划要求，将房屋特色包装58户，建筑风格为突出佤文化建筑风格。使每户农户实现有特色民居，有庭院，有入户路，达到小而美、小而净、小而宜居。概算总投资290万元。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位于基本农田保护区的已有民居建筑，考虑村庄实际情况，规划予以保留，但不得扩建、改建或翻建。</w:t>
      </w:r>
    </w:p>
    <w:p>
      <w:pPr>
        <w:spacing w:line="580" w:lineRule="exact"/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8.电力电信：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规划进行农网改造，其中有线网络主线1.2km，入户线1km；有线电视主线1.2km，入户线1km。概算总投资40万元。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．产业发展：</w:t>
      </w:r>
    </w:p>
    <w:p>
      <w:pPr>
        <w:ind w:firstLine="640" w:firstLineChars="200"/>
        <w:rPr>
          <w:rFonts w:ascii="仿宋_GB2312" w:hAnsi="仿宋_GB2312" w:eastAsia="仿宋_GB2312"/>
          <w:bCs/>
          <w:sz w:val="32"/>
          <w:szCs w:val="32"/>
        </w:rPr>
      </w:pPr>
      <w:r>
        <w:rPr>
          <w:rFonts w:ascii="仿宋_GB2312" w:hAnsi="仿宋_GB2312" w:eastAsia="仿宋_GB2312"/>
          <w:bCs/>
          <w:sz w:val="32"/>
          <w:szCs w:val="32"/>
        </w:rPr>
        <w:t>（1）养殖</w:t>
      </w:r>
      <w:r>
        <w:rPr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Fonts w:ascii="仿宋_GB2312" w:hAnsi="仿宋_GB2312" w:eastAsia="仿宋_GB2312"/>
          <w:bCs/>
          <w:sz w:val="32"/>
          <w:szCs w:val="32"/>
        </w:rPr>
        <w:t>规划养殖小区</w:t>
      </w:r>
      <w:r>
        <w:rPr>
          <w:rFonts w:hint="eastAsia" w:ascii="仿宋_GB2312" w:hAnsi="仿宋_GB2312" w:eastAsia="仿宋_GB2312"/>
          <w:bCs/>
          <w:sz w:val="32"/>
          <w:szCs w:val="32"/>
        </w:rPr>
        <w:t>1</w:t>
      </w:r>
      <w:r>
        <w:rPr>
          <w:rFonts w:ascii="仿宋_GB2312" w:hAnsi="仿宋_GB2312" w:eastAsia="仿宋_GB2312"/>
          <w:bCs/>
          <w:sz w:val="32"/>
          <w:szCs w:val="32"/>
        </w:rPr>
        <w:t>个</w:t>
      </w:r>
      <w:r>
        <w:rPr>
          <w:rFonts w:hint="eastAsia" w:ascii="仿宋_GB2312" w:hAnsi="仿宋_GB2312" w:eastAsia="仿宋_GB2312"/>
          <w:bCs/>
          <w:sz w:val="32"/>
          <w:szCs w:val="32"/>
        </w:rPr>
        <w:t>，概算投资80万元。</w:t>
      </w:r>
    </w:p>
    <w:p>
      <w:pPr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Cs/>
          <w:sz w:val="32"/>
          <w:szCs w:val="32"/>
        </w:rPr>
        <w:t>（2）种植</w:t>
      </w:r>
      <w:r>
        <w:rPr>
          <w:rStyle w:val="8"/>
          <w:rFonts w:hint="eastAsia" w:ascii="仿宋_GB2312" w:hAnsi="仿宋_GB2312" w:eastAsia="仿宋_GB2312"/>
          <w:bCs/>
          <w:sz w:val="32"/>
          <w:szCs w:val="32"/>
        </w:rPr>
        <w:t>：</w:t>
      </w:r>
      <w:r>
        <w:rPr>
          <w:rFonts w:ascii="仿宋_GB2312" w:hAnsi="仿宋_GB2312" w:eastAsia="仿宋_GB2312"/>
          <w:sz w:val="32"/>
          <w:szCs w:val="32"/>
        </w:rPr>
        <w:t>抓好</w:t>
      </w:r>
      <w:r>
        <w:rPr>
          <w:rFonts w:hint="eastAsia" w:ascii="仿宋_GB2312" w:hAnsi="仿宋_GB2312" w:eastAsia="仿宋_GB2312"/>
          <w:sz w:val="32"/>
          <w:szCs w:val="32"/>
        </w:rPr>
        <w:t>茶</w:t>
      </w:r>
      <w:r>
        <w:rPr>
          <w:rFonts w:ascii="仿宋_GB2312" w:hAnsi="仿宋_GB2312" w:eastAsia="仿宋_GB2312"/>
          <w:sz w:val="32"/>
          <w:szCs w:val="32"/>
        </w:rPr>
        <w:t>、</w:t>
      </w:r>
      <w:r>
        <w:rPr>
          <w:rFonts w:hint="eastAsia" w:ascii="仿宋_GB2312" w:hAnsi="仿宋_GB2312" w:eastAsia="仿宋_GB2312"/>
          <w:sz w:val="32"/>
          <w:szCs w:val="32"/>
        </w:rPr>
        <w:t>玉米、水稻等作物种植，积极开发农作物初级加工产业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概算投资100万元。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bCs/>
          <w:sz w:val="32"/>
          <w:szCs w:val="32"/>
        </w:rPr>
        <w:t>（</w:t>
      </w:r>
      <w:r>
        <w:rPr>
          <w:rStyle w:val="8"/>
          <w:rFonts w:hint="eastAsia" w:ascii="仿宋_GB2312" w:hAnsi="仿宋_GB2312" w:eastAsia="仿宋_GB2312"/>
          <w:bCs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bCs/>
          <w:sz w:val="32"/>
          <w:szCs w:val="32"/>
        </w:rPr>
        <w:t>）</w:t>
      </w:r>
      <w:r>
        <w:rPr>
          <w:rFonts w:hint="eastAsia" w:ascii="仿宋_GB2312" w:hAnsi="仿宋_GB2312" w:eastAsia="仿宋_GB2312"/>
          <w:sz w:val="32"/>
          <w:szCs w:val="32"/>
        </w:rPr>
        <w:t>位于基本农田保护区的茶叶产业区为现状已有产业区，考虑村庄实际情况，规划予以保留，但不得扩种，改种只能种植粮食类作物。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10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．绿化美化：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（1）对林地、墓地、水源林等进行保护。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）实施主广场周边和入村主干道绿化工程，以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菠萝蜜树、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三角梅、樱桃树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等本地特色、具有经济价值的树种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交叉间种方式实施绿化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，概算投资50万元。</w:t>
      </w:r>
    </w:p>
    <w:p>
      <w:pPr>
        <w:spacing w:line="580" w:lineRule="exact"/>
        <w:ind w:firstLine="640" w:firstLineChars="200"/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Style w:val="8"/>
          <w:rFonts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）实施庭院绿化美化工程，每户农户庭院及周边至少种植5株本地果木，至少栽植5盆花卉或绿色植物。</w:t>
      </w: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概算投资25万元。</w:t>
      </w:r>
    </w:p>
    <w:p>
      <w:pPr>
        <w:spacing w:line="580" w:lineRule="exact"/>
        <w:ind w:firstLine="640" w:firstLineChars="200"/>
        <w:rPr>
          <w:rStyle w:val="8"/>
          <w:rFonts w:ascii="Arial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仿宋_GB2312" w:hAns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（4）恢复和保护寨中、寨边所有的植被生态</w:t>
      </w:r>
      <w:r>
        <w:rPr>
          <w:rStyle w:val="8"/>
          <w:rFonts w:hint="eastAsia" w:ascii="Arial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3" w:firstLineChars="200"/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8"/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Style w:val="8"/>
          <w:rFonts w:ascii="仿宋_GB2312" w:hAnsi="仿宋_GB2312" w:eastAsia="仿宋_GB2312" w:cs="仿宋_GB2312"/>
          <w:b/>
          <w:bCs/>
          <w:sz w:val="32"/>
          <w:szCs w:val="32"/>
        </w:rPr>
        <w:t>．用地规划：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hint="eastAsia" w:ascii="仿宋_GB2312" w:hAnsi="仿宋_GB2312" w:eastAsia="仿宋_GB2312"/>
          <w:sz w:val="32"/>
          <w:szCs w:val="32"/>
        </w:rPr>
        <w:t>划定村庄建设边界，预留新增居民扩容建设用地12亩</w:t>
      </w:r>
      <w:r>
        <w:rPr>
          <w:rStyle w:val="8"/>
          <w:rFonts w:ascii="仿宋_GB2312" w:hAns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Style w:val="8"/>
          <w:rFonts w:ascii="黑体" w:hAnsi="黑体" w:eastAsia="黑体" w:cs="华文楷体"/>
          <w:b/>
          <w:bCs/>
          <w:sz w:val="32"/>
          <w:szCs w:val="32"/>
        </w:rPr>
      </w:pPr>
      <w:r>
        <w:rPr>
          <w:rStyle w:val="8"/>
          <w:rFonts w:ascii="黑体" w:hAnsi="黑体" w:eastAsia="黑体" w:cs="华文楷体"/>
          <w:b/>
          <w:bCs/>
          <w:sz w:val="32"/>
          <w:szCs w:val="32"/>
        </w:rPr>
        <w:t>（四）实施步骤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1．近期：2019—2022年。完成道路交通、人畜饮水、排水工程、停车场、环卫设施、亮化工程、绿化美化规划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等</w:t>
      </w:r>
      <w:r>
        <w:rPr>
          <w:rStyle w:val="8"/>
          <w:rFonts w:ascii="仿宋_GB2312" w:hAnsi="仿宋_GB2312" w:eastAsia="仿宋_GB2312"/>
          <w:sz w:val="32"/>
          <w:szCs w:val="32"/>
        </w:rPr>
        <w:t>内容。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 2．远期：202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3</w:t>
      </w:r>
      <w:r>
        <w:rPr>
          <w:rStyle w:val="8"/>
          <w:rFonts w:ascii="仿宋_GB2312" w:hAnsi="仿宋_GB2312" w:eastAsia="仿宋_GB2312"/>
          <w:sz w:val="32"/>
          <w:szCs w:val="32"/>
        </w:rPr>
        <w:t>—2035年。完成产业发展、电力电信、民居建设等规划内容。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 xml:space="preserve"> 详见《</w:t>
      </w:r>
      <w:r>
        <w:rPr>
          <w:rFonts w:hint="eastAsia" w:ascii="仿宋_GB2312" w:hAnsi="仿宋_GB2312" w:eastAsia="仿宋_GB2312"/>
          <w:sz w:val="32"/>
          <w:szCs w:val="32"/>
        </w:rPr>
        <w:t>勐董镇芒摆村委会永点自然村村庄规划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项目建设统计表</w:t>
      </w:r>
      <w:r>
        <w:rPr>
          <w:rStyle w:val="8"/>
          <w:rFonts w:ascii="仿宋_GB2312" w:hAnsi="仿宋_GB2312" w:eastAsia="仿宋_GB2312"/>
          <w:sz w:val="32"/>
          <w:szCs w:val="32"/>
        </w:rPr>
        <w:t>》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三、规划管理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乡（镇、街道）审批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（三）严格执行城乡清洁相关法律法规，开展农村人居环境提升行动，提高村庄文明程度。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（五）在自然村振兴理事会成员中，明确</w:t>
      </w:r>
      <w:r>
        <w:rPr>
          <w:rStyle w:val="8"/>
          <w:rFonts w:hint="eastAsia" w:ascii="仿宋_GB2312" w:hAnsi="仿宋_GB2312" w:eastAsia="仿宋_GB2312"/>
          <w:sz w:val="32"/>
          <w:szCs w:val="32"/>
        </w:rPr>
        <w:t>村</w:t>
      </w:r>
      <w:r>
        <w:rPr>
          <w:rStyle w:val="8"/>
          <w:rFonts w:ascii="仿宋_GB2312" w:hAnsi="仿宋_GB2312" w:eastAsia="仿宋_GB2312"/>
          <w:sz w:val="32"/>
          <w:szCs w:val="32"/>
        </w:rPr>
        <w:t>庄规划建设专管员，发挥好村庄规划建设专管员作用，加大违法违规建筑治理，发现一起拆除一起，确保规划有效实施。</w:t>
      </w:r>
    </w:p>
    <w:p>
      <w:pPr>
        <w:ind w:firstLine="640" w:firstLineChars="200"/>
        <w:rPr>
          <w:rStyle w:val="8"/>
          <w:rFonts w:ascii="黑体" w:hAnsi="黑体" w:eastAsia="黑体"/>
          <w:sz w:val="32"/>
          <w:szCs w:val="32"/>
        </w:rPr>
      </w:pPr>
      <w:r>
        <w:rPr>
          <w:rStyle w:val="8"/>
          <w:rFonts w:ascii="黑体" w:hAnsi="黑体" w:eastAsia="黑体"/>
          <w:sz w:val="32"/>
          <w:szCs w:val="32"/>
        </w:rPr>
        <w:t>四、规划图件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（一）自然村域规划图（见附件）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（二）村庄建设规划图（见附件）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（三）规划建设项目表（见附件）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  <w:r>
        <w:rPr>
          <w:rStyle w:val="8"/>
          <w:rFonts w:ascii="仿宋_GB2312" w:hAnsi="仿宋_GB2312" w:eastAsia="仿宋_GB2312"/>
          <w:sz w:val="32"/>
          <w:szCs w:val="32"/>
        </w:rPr>
        <w:t>（四）自然村村规民约（见附件）</w:t>
      </w:r>
    </w:p>
    <w:p>
      <w:pPr>
        <w:ind w:firstLine="640" w:firstLineChars="200"/>
        <w:rPr>
          <w:rStyle w:val="8"/>
          <w:rFonts w:ascii="仿宋_GB2312" w:hAnsi="仿宋_GB2312" w:eastAsia="仿宋_GB2312"/>
          <w:sz w:val="32"/>
          <w:szCs w:val="32"/>
        </w:rPr>
      </w:pPr>
    </w:p>
    <w:p>
      <w:pPr>
        <w:rPr>
          <w:rStyle w:val="8"/>
          <w:rFonts w:ascii="仿宋_GB2312" w:hAns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>
      <w:pPr>
        <w:jc w:val="left"/>
        <w:rPr>
          <w:rStyle w:val="8"/>
          <w:rFonts w:ascii="黑体" w:hAnsi="黑体" w:eastAsia="黑体"/>
          <w:color w:val="FF0000"/>
          <w:sz w:val="32"/>
          <w:szCs w:val="32"/>
        </w:rPr>
      </w:pPr>
    </w:p>
    <w:tbl>
      <w:tblPr>
        <w:tblStyle w:val="6"/>
        <w:tblW w:w="140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7308"/>
        <w:gridCol w:w="1276"/>
        <w:gridCol w:w="936"/>
        <w:gridCol w:w="1276"/>
        <w:gridCol w:w="1276"/>
        <w:gridCol w:w="13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40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勐董镇芒摆村委会永点自然村村庄规划</w:t>
            </w:r>
            <w:r>
              <w:rPr>
                <w:rStyle w:val="8"/>
                <w:rFonts w:hint="eastAsia" w:ascii="黑体" w:hAnsi="黑体" w:eastAsia="黑体"/>
                <w:sz w:val="32"/>
                <w:szCs w:val="32"/>
              </w:rPr>
              <w:t>项目建设统计表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建设内容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实施年限</w:t>
            </w:r>
          </w:p>
        </w:tc>
        <w:tc>
          <w:tcPr>
            <w:tcW w:w="34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投资规模（万元）</w:t>
            </w:r>
          </w:p>
        </w:tc>
        <w:tc>
          <w:tcPr>
            <w:tcW w:w="13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实施主体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0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总计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上级补助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群众自筹</w:t>
            </w:r>
          </w:p>
        </w:tc>
        <w:tc>
          <w:tcPr>
            <w:tcW w:w="13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道路交通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小组进组道路1号路（硬化），全长0.1km，设计宽度4m，厚度20cm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小组进组道路2号路（硬化），全长0.3km，设计宽度4m，厚度20cm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小组进组道路3号路（硬化），全长0.4km，设计宽度4m，厚度20cm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小组进组道路4号路段（硬化），全长0.8km，设计宽度4m，厚度20cm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自然村村内历史人行道5号路（硬化），全长80m，设计宽度2m，厚度10cm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自然村村内历史人行道6号路（硬化），全长50m，设计宽度2m，厚度10cm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自然村村内历史人行道7号路（硬化），全长50m，设计宽度2m，厚度10cm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自然村村内历史人行道8号路（硬化），全长30m，设计宽度2m，厚度10cm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自然村村内历史人行道9号路（硬化），全长50m，设计宽度2m，厚度10cm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自然村村内历史人行道10号路（硬化），全长60m，设计宽度2m，厚度10cm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自然村村内历史人行道11号路（硬化），全长70m，设计宽度2m，厚度10cm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自然村村内历史人行道12号路（硬化），全长90m，设计宽度2m，厚度10cm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自然村村内历史人行道13号路（硬化），全长60m，设计宽度2m，厚度10cm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自然村村内历史人行道14号路（硬化），全长40m，设计宽度2m，厚度10cm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自然村村内历史人行道15号路（硬化），全长60m，设计宽度2m，厚度10cm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新建村域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产业路建设，全长30km，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设计宽度3m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供水工程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现状水池（兼消防水池）100 m³1个，改造人饮工程，净水设备、水池等附属设施。架设80mm主管道长1400m，25mm入户管道长1000m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消防设施建设,规划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消火栓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 xml:space="preserve"> 4个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排水工程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自然村内计划建设排水沟渠和排水管道，排水沟渠，全长2400m，设计标准30cm×30cm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规划新建生态污水氧化池1个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公共空间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Cs w:val="21"/>
              </w:rPr>
              <w:t>修缮改造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1个篮球场（村民活动广场及停车场），并配套应有器材，硬化面积共计500㎡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Style w:val="12"/>
                <w:rFonts w:hint="default" w:asciiTheme="minorEastAsia" w:hAnsiTheme="minorEastAsia" w:eastAsiaTheme="minorEastAsia" w:cstheme="minorEastAsia"/>
                <w:sz w:val="21"/>
                <w:szCs w:val="21"/>
              </w:rPr>
              <w:t>修缮改造党员活动室面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积120㎡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自然村新建7个停车场，硬化面积共计1500㎡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环卫设施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规划建设3个垃圾收集箱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现状公厕2个，规划建设1个公厕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规划新建58户一户一厕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亮化工程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规划安装70盏太阳能路灯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民居建设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改造58户民居，建筑风格为突出佤文化风格改造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电力电信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有线网络：主线1.2km，入户线1km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有线电视：主线1.2km，入户线1km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县人民政府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产业发展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规划养殖小区1个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kern w:val="0"/>
                <w:szCs w:val="21"/>
              </w:rPr>
              <w:t>抓好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茶</w:t>
            </w:r>
            <w:r>
              <w:rPr>
                <w:rFonts w:asciiTheme="minorEastAsia" w:hAnsiTheme="minorEastAsia" w:eastAsiaTheme="minorEastAsia" w:cstheme="minorEastAsia"/>
                <w:kern w:val="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玉米、水稻等作物种植，积极开发农作物初级加工产业</w:t>
            </w:r>
            <w:r>
              <w:rPr>
                <w:rFonts w:asciiTheme="minorEastAsia" w:hAnsiTheme="minorEastAsia" w:eastAsiaTheme="minorEastAsia" w:cstheme="minorEastAsia"/>
                <w:kern w:val="0"/>
                <w:szCs w:val="21"/>
              </w:rPr>
              <w:t>。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美化绿化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实施主广场周边和干道绿化工程，以三角梅、樱桃树交叉间种，实施绿化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实施庭院绿化美化工程，农户庭院及周边至少种植5棵本地果木，至少栽种5盆花卉或绿色植物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2019-2022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用地规划</w:t>
            </w:r>
          </w:p>
        </w:tc>
        <w:tc>
          <w:tcPr>
            <w:tcW w:w="7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划定村庄建设边界，预留新增居民扩容建设用地12亩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2023-2035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乡人民政府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总计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1749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1694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55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　</w:t>
            </w:r>
          </w:p>
        </w:tc>
      </w:tr>
    </w:tbl>
    <w:p>
      <w:pPr>
        <w:widowControl w:val="0"/>
        <w:rPr>
          <w:rFonts w:ascii="黑体" w:hAnsi="黑体" w:eastAsia="黑体" w:cs="Times New Roman"/>
          <w:b/>
          <w:color w:val="FF000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jc w:val="center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b/>
          <w:color w:val="000000"/>
          <w:sz w:val="32"/>
          <w:szCs w:val="32"/>
        </w:rPr>
        <w:t>勐董镇芒摆村委会永点自然村</w:t>
      </w:r>
      <w:r>
        <w:rPr>
          <w:rFonts w:ascii="黑体" w:hAnsi="黑体" w:eastAsia="黑体" w:cs="Times New Roman"/>
          <w:b/>
          <w:color w:val="000000"/>
          <w:sz w:val="32"/>
          <w:szCs w:val="32"/>
        </w:rPr>
        <w:t>村规民约</w:t>
      </w:r>
    </w:p>
    <w:p>
      <w:pPr>
        <w:widowControl w:val="0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1．建房服从规划。新建房屋必须服从村庄建设规划，经自然村理事会实地踏勘，报村委会和上级有关部门批准，不得擅自动工，不得私搭乱建，不得违反规划或损害四邻有舍利益。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2．保持卫生清洁。庭院卫生实行一日一清扫，自家门前自己负责，村组环境卫生实行三日一大打扫，要记工处理，对不积极参加的农户，要折钱补偿。任何人、任何农户，不得在公路沿线、村道、河溪等公共场所倾倒、堆放垃圾，一经发现要处100-500元的违约金。</w:t>
      </w:r>
    </w:p>
    <w:p>
      <w:pPr>
        <w:widowControl w:val="0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3．爱护公共财物。严禁侵占或私自占用道路、广场等公共设施，损坏活动场所、厕所、水利、交通、供电、生产等公共设施的，照价赔偿。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4．加强牲畜看管。严禁乱放鸡、猪、牛、羊，严禁损害他人庄稼、瓜果及其他农作物，对农作物造成破坏的要赔偿。牲畜粪便垃圾，由主人负责清理。</w:t>
      </w:r>
    </w:p>
    <w:p>
      <w:pPr>
        <w:widowControl w:val="0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5．倡导节俭办客。红白喜事要勤俭节约，不准大操大办。办客原则不超1天，送礼不超100元，菜品不超8个。进新房不得办大客，过生日不得请客。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6．维护社会治安。严禁赌博、吸毒，严禁酗酒闹事，严禁宣扬封建迷信、传播邪教，一经发现上报公安部门处理。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7．严守为人品德。父母要尽到抚养、教育未成年子女的义务，子女要孝敬、赡养老人，平等对待双方老人，不得以任何形式遗弃或虐待老人。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8．妥善处置纠纷。邻里有纠纷，有话好好说，有事坐下来商量，协商不成的请自然村理事会或村调解委调解，也可向人民法院起诉。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cr/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 xml:space="preserve">    9．保护生态环境。严禁在国有林、公益林、集体林、水源林等林地里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乱砍滥伐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，禁止采猎国家保护野生动植物,违反者一律交执法部门处理。</w:t>
      </w:r>
    </w:p>
    <w:p>
      <w:pPr>
        <w:widowControl w:val="0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</w:rPr>
        <w:t>10.</w:t>
      </w:r>
      <w:r>
        <w:rPr>
          <w:rFonts w:hint="eastAsia" w:ascii="仿宋_GB2312" w:eastAsia="仿宋_GB2312" w:cs="Times New Roman"/>
          <w:sz w:val="32"/>
          <w:szCs w:val="32"/>
        </w:rPr>
        <w:t>不参与涉黑涉恶等违法活动，积极配合上级有关部门开展扫黑除恶专项斗争。严禁充当家族、宗族等黑恶势力的“保护伞”，严厉打击把持基层政权、操纵破坏基层换届选举、垄断农村资源、侵吞集体资产的黑恶势力。</w:t>
      </w:r>
    </w:p>
    <w:p>
      <w:pPr>
        <w:widowControl w:val="0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widowControl w:val="0"/>
        <w:ind w:firstLine="640" w:firstLineChars="200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widowControl w:val="0"/>
        <w:spacing w:line="360" w:lineRule="auto"/>
        <w:ind w:firstLine="640" w:firstLineChars="200"/>
        <w:jc w:val="center"/>
        <w:rPr>
          <w:rStyle w:val="8"/>
          <w:rFonts w:ascii="仿宋_GB2312" w:hAns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209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6E"/>
    <w:rsid w:val="0000586A"/>
    <w:rsid w:val="0000599F"/>
    <w:rsid w:val="000273D8"/>
    <w:rsid w:val="00036568"/>
    <w:rsid w:val="000429F9"/>
    <w:rsid w:val="000828B2"/>
    <w:rsid w:val="000A4D8F"/>
    <w:rsid w:val="000B0ECD"/>
    <w:rsid w:val="001055D3"/>
    <w:rsid w:val="00125F36"/>
    <w:rsid w:val="001408F1"/>
    <w:rsid w:val="00172880"/>
    <w:rsid w:val="00180E6A"/>
    <w:rsid w:val="001B2F23"/>
    <w:rsid w:val="001D1BC1"/>
    <w:rsid w:val="001F2EA0"/>
    <w:rsid w:val="00201086"/>
    <w:rsid w:val="0020217F"/>
    <w:rsid w:val="00204FED"/>
    <w:rsid w:val="00211D89"/>
    <w:rsid w:val="00241EEF"/>
    <w:rsid w:val="00285B00"/>
    <w:rsid w:val="00286C0F"/>
    <w:rsid w:val="00295FCC"/>
    <w:rsid w:val="002A7875"/>
    <w:rsid w:val="002E04F6"/>
    <w:rsid w:val="002F77F4"/>
    <w:rsid w:val="00304D7F"/>
    <w:rsid w:val="0031377F"/>
    <w:rsid w:val="00346B44"/>
    <w:rsid w:val="00383E02"/>
    <w:rsid w:val="003867E3"/>
    <w:rsid w:val="003922F6"/>
    <w:rsid w:val="003B1474"/>
    <w:rsid w:val="003B2DBF"/>
    <w:rsid w:val="003C5AC5"/>
    <w:rsid w:val="003D5C9E"/>
    <w:rsid w:val="003E3A42"/>
    <w:rsid w:val="003F2516"/>
    <w:rsid w:val="003F3458"/>
    <w:rsid w:val="00400883"/>
    <w:rsid w:val="00406864"/>
    <w:rsid w:val="004247BB"/>
    <w:rsid w:val="00444E06"/>
    <w:rsid w:val="004520D3"/>
    <w:rsid w:val="004618EE"/>
    <w:rsid w:val="004849A6"/>
    <w:rsid w:val="004900A4"/>
    <w:rsid w:val="00492A93"/>
    <w:rsid w:val="004A078A"/>
    <w:rsid w:val="004A5A6C"/>
    <w:rsid w:val="004B3A1D"/>
    <w:rsid w:val="004E68DC"/>
    <w:rsid w:val="004F749B"/>
    <w:rsid w:val="00513DFF"/>
    <w:rsid w:val="00525C8D"/>
    <w:rsid w:val="005476FA"/>
    <w:rsid w:val="005A068E"/>
    <w:rsid w:val="005A0A67"/>
    <w:rsid w:val="005A0B01"/>
    <w:rsid w:val="005A36FB"/>
    <w:rsid w:val="005C7AF1"/>
    <w:rsid w:val="005D39AB"/>
    <w:rsid w:val="005D47AB"/>
    <w:rsid w:val="005D73AA"/>
    <w:rsid w:val="005F3055"/>
    <w:rsid w:val="005F5BC1"/>
    <w:rsid w:val="00613B5F"/>
    <w:rsid w:val="006214BE"/>
    <w:rsid w:val="006312F6"/>
    <w:rsid w:val="006545ED"/>
    <w:rsid w:val="00655B26"/>
    <w:rsid w:val="00655B32"/>
    <w:rsid w:val="006675F0"/>
    <w:rsid w:val="006768AA"/>
    <w:rsid w:val="00687359"/>
    <w:rsid w:val="006D6CBD"/>
    <w:rsid w:val="006F3580"/>
    <w:rsid w:val="006F7DCC"/>
    <w:rsid w:val="00713097"/>
    <w:rsid w:val="007147AA"/>
    <w:rsid w:val="0071566C"/>
    <w:rsid w:val="007225BD"/>
    <w:rsid w:val="007468C7"/>
    <w:rsid w:val="0076563D"/>
    <w:rsid w:val="00780CFB"/>
    <w:rsid w:val="00791D0A"/>
    <w:rsid w:val="007B5541"/>
    <w:rsid w:val="007C1A5D"/>
    <w:rsid w:val="007E7FF8"/>
    <w:rsid w:val="0080076F"/>
    <w:rsid w:val="008074BE"/>
    <w:rsid w:val="00840F12"/>
    <w:rsid w:val="00841DA5"/>
    <w:rsid w:val="00841F79"/>
    <w:rsid w:val="008538F6"/>
    <w:rsid w:val="0085408C"/>
    <w:rsid w:val="00876D57"/>
    <w:rsid w:val="008B5D24"/>
    <w:rsid w:val="008D5EA6"/>
    <w:rsid w:val="008E1F3A"/>
    <w:rsid w:val="008E52AA"/>
    <w:rsid w:val="008E5501"/>
    <w:rsid w:val="008F5035"/>
    <w:rsid w:val="00925D5B"/>
    <w:rsid w:val="00941008"/>
    <w:rsid w:val="0095330A"/>
    <w:rsid w:val="00960698"/>
    <w:rsid w:val="00972EAD"/>
    <w:rsid w:val="0097632A"/>
    <w:rsid w:val="009910D9"/>
    <w:rsid w:val="009A0FB9"/>
    <w:rsid w:val="009B4AF4"/>
    <w:rsid w:val="009C0026"/>
    <w:rsid w:val="009C2B79"/>
    <w:rsid w:val="009D0214"/>
    <w:rsid w:val="009D3353"/>
    <w:rsid w:val="009D7C95"/>
    <w:rsid w:val="009F369A"/>
    <w:rsid w:val="00A608EB"/>
    <w:rsid w:val="00A66B5E"/>
    <w:rsid w:val="00A86826"/>
    <w:rsid w:val="00A95A55"/>
    <w:rsid w:val="00AA08AA"/>
    <w:rsid w:val="00AA172F"/>
    <w:rsid w:val="00AA428D"/>
    <w:rsid w:val="00AE7489"/>
    <w:rsid w:val="00B20012"/>
    <w:rsid w:val="00B22868"/>
    <w:rsid w:val="00B23407"/>
    <w:rsid w:val="00B32B92"/>
    <w:rsid w:val="00B4305B"/>
    <w:rsid w:val="00B456C3"/>
    <w:rsid w:val="00B45B26"/>
    <w:rsid w:val="00B523F6"/>
    <w:rsid w:val="00B82B53"/>
    <w:rsid w:val="00B90F74"/>
    <w:rsid w:val="00BA0C19"/>
    <w:rsid w:val="00BE11E1"/>
    <w:rsid w:val="00BE3D63"/>
    <w:rsid w:val="00C038F4"/>
    <w:rsid w:val="00C05578"/>
    <w:rsid w:val="00C2515F"/>
    <w:rsid w:val="00C43675"/>
    <w:rsid w:val="00C45933"/>
    <w:rsid w:val="00C47A34"/>
    <w:rsid w:val="00C62C92"/>
    <w:rsid w:val="00C665CA"/>
    <w:rsid w:val="00C80202"/>
    <w:rsid w:val="00CA306E"/>
    <w:rsid w:val="00CC107C"/>
    <w:rsid w:val="00CC42C1"/>
    <w:rsid w:val="00CD0976"/>
    <w:rsid w:val="00CD0A4C"/>
    <w:rsid w:val="00CD1714"/>
    <w:rsid w:val="00CE0AF4"/>
    <w:rsid w:val="00CF3939"/>
    <w:rsid w:val="00CF52D5"/>
    <w:rsid w:val="00D14BC1"/>
    <w:rsid w:val="00D17FCF"/>
    <w:rsid w:val="00D201B9"/>
    <w:rsid w:val="00D4195D"/>
    <w:rsid w:val="00D549FC"/>
    <w:rsid w:val="00D556B4"/>
    <w:rsid w:val="00D75743"/>
    <w:rsid w:val="00D76008"/>
    <w:rsid w:val="00D80108"/>
    <w:rsid w:val="00D83747"/>
    <w:rsid w:val="00D94E97"/>
    <w:rsid w:val="00DB0F09"/>
    <w:rsid w:val="00DB2421"/>
    <w:rsid w:val="00DC0D38"/>
    <w:rsid w:val="00DD32C9"/>
    <w:rsid w:val="00DD4EFF"/>
    <w:rsid w:val="00DE626B"/>
    <w:rsid w:val="00E02EBC"/>
    <w:rsid w:val="00E21959"/>
    <w:rsid w:val="00E47469"/>
    <w:rsid w:val="00E81231"/>
    <w:rsid w:val="00E915B4"/>
    <w:rsid w:val="00E972C2"/>
    <w:rsid w:val="00EA778C"/>
    <w:rsid w:val="00EE5FE8"/>
    <w:rsid w:val="00EF20E6"/>
    <w:rsid w:val="00EF38E4"/>
    <w:rsid w:val="00F011A3"/>
    <w:rsid w:val="00F04B8F"/>
    <w:rsid w:val="00F37647"/>
    <w:rsid w:val="00F42937"/>
    <w:rsid w:val="00F550E4"/>
    <w:rsid w:val="00F67B20"/>
    <w:rsid w:val="00F765F2"/>
    <w:rsid w:val="00F83889"/>
    <w:rsid w:val="00F9130C"/>
    <w:rsid w:val="00FC0B7A"/>
    <w:rsid w:val="00FD0457"/>
    <w:rsid w:val="00FD64CC"/>
    <w:rsid w:val="00FE1C39"/>
    <w:rsid w:val="0DB94A31"/>
    <w:rsid w:val="10697172"/>
    <w:rsid w:val="1E88365D"/>
    <w:rsid w:val="20C3157B"/>
    <w:rsid w:val="26A60FC8"/>
    <w:rsid w:val="27A62A0A"/>
    <w:rsid w:val="2D1B2487"/>
    <w:rsid w:val="33A05580"/>
    <w:rsid w:val="35F024D0"/>
    <w:rsid w:val="3859320A"/>
    <w:rsid w:val="44506C67"/>
    <w:rsid w:val="4CC20E81"/>
    <w:rsid w:val="4EF83474"/>
    <w:rsid w:val="561C5E22"/>
    <w:rsid w:val="58780928"/>
    <w:rsid w:val="5B6667F6"/>
    <w:rsid w:val="652E1B96"/>
    <w:rsid w:val="6AE86B88"/>
    <w:rsid w:val="6B5963A2"/>
    <w:rsid w:val="6D1D186A"/>
    <w:rsid w:val="783912A0"/>
    <w:rsid w:val="7A8F5E19"/>
    <w:rsid w:val="7DAE3C6F"/>
    <w:rsid w:val="7FED7A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next w:val="1"/>
    <w:qFormat/>
    <w:uiPriority w:val="0"/>
    <w:pPr>
      <w:keepNext/>
      <w:keepLines/>
      <w:spacing w:before="340" w:after="330"/>
    </w:pPr>
    <w:rPr>
      <w:b/>
      <w:kern w:val="44"/>
      <w:sz w:val="44"/>
    </w:rPr>
  </w:style>
  <w:style w:type="character" w:customStyle="1" w:styleId="8">
    <w:name w:val="NormalCharacter"/>
    <w:qFormat/>
    <w:uiPriority w:val="0"/>
  </w:style>
  <w:style w:type="table" w:customStyle="1" w:styleId="9">
    <w:name w:val="Table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Char"/>
    <w:basedOn w:val="5"/>
    <w:link w:val="4"/>
    <w:uiPriority w:val="0"/>
    <w:rPr>
      <w:rFonts w:ascii="Calibri" w:hAnsi="Calibri" w:cstheme="minorBidi"/>
      <w:kern w:val="2"/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rFonts w:ascii="Calibri" w:hAnsi="Calibri" w:cstheme="minorBidi"/>
      <w:kern w:val="2"/>
      <w:sz w:val="18"/>
      <w:szCs w:val="18"/>
    </w:rPr>
  </w:style>
  <w:style w:type="character" w:customStyle="1" w:styleId="12">
    <w:name w:val="font0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13">
    <w:name w:val="font11"/>
    <w:basedOn w:val="5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  <w:vertAlign w:val="superscript"/>
    </w:rPr>
  </w:style>
  <w:style w:type="character" w:customStyle="1" w:styleId="14">
    <w:name w:val="批注框文本 Char"/>
    <w:basedOn w:val="5"/>
    <w:link w:val="2"/>
    <w:qFormat/>
    <w:uiPriority w:val="0"/>
    <w:rPr>
      <w:rFonts w:ascii="Calibri" w:hAnsi="Calibri" w:cstheme="minorBidi"/>
      <w:kern w:val="2"/>
      <w:sz w:val="18"/>
      <w:szCs w:val="18"/>
    </w:rPr>
  </w:style>
  <w:style w:type="paragraph" w:customStyle="1" w:styleId="15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17BF2-BDB8-4482-AAD5-B620553589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15</Pages>
  <Words>996</Words>
  <Characters>5678</Characters>
  <Lines>47</Lines>
  <Paragraphs>13</Paragraphs>
  <ScaleCrop>false</ScaleCrop>
  <LinksUpToDate>false</LinksUpToDate>
  <CharactersWithSpaces>6661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2019-06-10T06:51:00Z</dcterms:created>
  <dc:creator>WPS Office</dc:creator>
  <cp:lastModifiedBy>nobody</cp:lastModifiedBy>
  <cp:lastPrinted>2019-06-12T05:51:00Z</cp:lastPrinted>
  <dcterms:modified xsi:type="dcterms:W3CDTF">2024-02-23T13:18:55Z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