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404" w:hanging="4002" w:hangingChars="100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芒卡镇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湖广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村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老六寨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自然村村庄规划说明书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一、总则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湖广村老六寨</w:t>
      </w:r>
      <w:r>
        <w:rPr>
          <w:rFonts w:hint="eastAsia" w:ascii="仿宋" w:hAnsi="仿宋" w:eastAsia="仿宋" w:cs="仿宋"/>
          <w:sz w:val="32"/>
          <w:szCs w:val="32"/>
        </w:rPr>
        <w:t>自然村村庄规划。该自然村规划经2019年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日自然村村民代表会议审议表决通过。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（二）村情概况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1．地理区位：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老六寨</w:t>
      </w:r>
      <w:r>
        <w:rPr>
          <w:rFonts w:hint="eastAsia" w:ascii="仿宋" w:hAnsi="仿宋" w:eastAsia="仿宋" w:cs="仿宋"/>
          <w:sz w:val="32"/>
          <w:szCs w:val="32"/>
        </w:rPr>
        <w:t>自然村位于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湖广村东</w:t>
      </w:r>
      <w:r>
        <w:rPr>
          <w:rFonts w:hint="eastAsia" w:ascii="仿宋" w:hAnsi="仿宋" w:eastAsia="仿宋" w:cs="仿宋"/>
          <w:sz w:val="32"/>
          <w:szCs w:val="32"/>
        </w:rPr>
        <w:t>部，距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</w:t>
      </w:r>
      <w:r>
        <w:rPr>
          <w:rFonts w:hint="eastAsia" w:ascii="仿宋" w:hAnsi="仿宋" w:eastAsia="仿宋" w:cs="仿宋"/>
          <w:sz w:val="32"/>
          <w:szCs w:val="32"/>
        </w:rPr>
        <w:t xml:space="preserve">驻地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公里，海拔1200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-1400</w:t>
      </w:r>
      <w:r>
        <w:rPr>
          <w:rFonts w:hint="eastAsia" w:ascii="仿宋" w:hAnsi="仿宋" w:eastAsia="仿宋" w:cs="仿宋"/>
          <w:sz w:val="32"/>
          <w:szCs w:val="32"/>
        </w:rPr>
        <w:t xml:space="preserve"> 米，森林覆盖率达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80.25</w:t>
      </w:r>
      <w:r>
        <w:rPr>
          <w:rFonts w:hint="eastAsia" w:ascii="仿宋" w:hAnsi="仿宋" w:eastAsia="仿宋" w:cs="仿宋"/>
          <w:sz w:val="32"/>
          <w:szCs w:val="32"/>
        </w:rPr>
        <w:t>%，年均年降水量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00毫米，昼夜温差小，工程性缺水突出。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2．人口现状：自然村共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 xml:space="preserve"> 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3．资源现状：自然村依山腰而居，有常规耕地面积约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772</w:t>
      </w:r>
      <w:r>
        <w:rPr>
          <w:rFonts w:hint="eastAsia" w:ascii="仿宋" w:hAnsi="仿宋" w:eastAsia="仿宋" w:cs="仿宋"/>
          <w:sz w:val="32"/>
          <w:szCs w:val="32"/>
        </w:rPr>
        <w:t>亩，林地面积约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2400</w:t>
      </w:r>
      <w:r>
        <w:rPr>
          <w:rFonts w:hint="eastAsia" w:ascii="仿宋" w:hAnsi="仿宋" w:eastAsia="仿宋" w:cs="仿宋"/>
          <w:sz w:val="32"/>
          <w:szCs w:val="32"/>
        </w:rPr>
        <w:t>亩，村庄占地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</w:rPr>
        <w:t>余亩。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4．产业现状：种植业以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竹子、茶叶、核桃、甘蔗</w:t>
      </w:r>
      <w:r>
        <w:rPr>
          <w:rFonts w:hint="eastAsia" w:ascii="仿宋" w:hAnsi="仿宋" w:eastAsia="仿宋" w:cs="仿宋"/>
          <w:sz w:val="32"/>
          <w:szCs w:val="32"/>
        </w:rPr>
        <w:t>、玉米为主，有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竹子面积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30亩，</w:t>
      </w:r>
      <w:r>
        <w:rPr>
          <w:rFonts w:hint="eastAsia" w:ascii="仿宋" w:hAnsi="仿宋" w:eastAsia="仿宋" w:cs="仿宋"/>
          <w:sz w:val="32"/>
          <w:szCs w:val="32"/>
        </w:rPr>
        <w:t>茶叶面积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亩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1230</w:t>
      </w:r>
      <w:r>
        <w:rPr>
          <w:rFonts w:hint="eastAsia" w:ascii="仿宋" w:hAnsi="仿宋" w:eastAsia="仿宋" w:cs="仿宋"/>
          <w:sz w:val="32"/>
          <w:szCs w:val="32"/>
        </w:rPr>
        <w:t>亩；养殖业以猪、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牛、</w:t>
      </w:r>
      <w:r>
        <w:rPr>
          <w:rFonts w:hint="eastAsia" w:ascii="仿宋" w:hAnsi="仿宋" w:eastAsia="仿宋" w:cs="仿宋"/>
          <w:sz w:val="32"/>
          <w:szCs w:val="32"/>
        </w:rPr>
        <w:t>鸡为主；副业以外出务工为主。2018年农民人均可支配收入为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10099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5．基础设施：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（1）道路：自然村主干道自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村委会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竹棚</w:t>
      </w:r>
      <w:r>
        <w:rPr>
          <w:rFonts w:hint="eastAsia" w:ascii="仿宋" w:hAnsi="仿宋" w:eastAsia="仿宋" w:cs="仿宋"/>
          <w:sz w:val="32"/>
          <w:szCs w:val="32"/>
        </w:rPr>
        <w:t>自然村，全长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公里，宽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米，目前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已计划实施硬化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（2）饮水：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竹棚</w:t>
      </w:r>
      <w:r>
        <w:rPr>
          <w:rFonts w:hint="eastAsia" w:ascii="仿宋" w:hAnsi="仿宋" w:eastAsia="仿宋" w:cs="仿宋"/>
          <w:sz w:val="32"/>
          <w:szCs w:val="32"/>
        </w:rPr>
        <w:t>自然村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年解决人畜饮水。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（3）住房：全部为安全稳固住房，全为砖混结构。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（4）场所：有自然村活动室一间，面积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平方米，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场一个，面积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平方米；佛寺1座，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在职人员（佛爷）。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（三）优势资源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森林覆盖率高，气候为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</w:t>
      </w:r>
      <w:r>
        <w:rPr>
          <w:rFonts w:hint="eastAsia" w:ascii="仿宋" w:hAnsi="仿宋" w:eastAsia="仿宋" w:cs="仿宋"/>
          <w:sz w:val="32"/>
          <w:szCs w:val="32"/>
        </w:rPr>
        <w:t>带季风气候，昼夜温差小，水资源充沛。人均常规耕地面积、林地面积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</w:t>
      </w:r>
      <w:r>
        <w:rPr>
          <w:rFonts w:hint="eastAsia" w:ascii="仿宋" w:hAnsi="仿宋" w:eastAsia="仿宋" w:cs="仿宋"/>
          <w:sz w:val="32"/>
          <w:szCs w:val="32"/>
        </w:rPr>
        <w:t>，发展生态产业基础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弱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没</w:t>
      </w:r>
      <w:r>
        <w:rPr>
          <w:rFonts w:hint="eastAsia" w:ascii="仿宋" w:hAnsi="仿宋" w:eastAsia="仿宋" w:cs="仿宋"/>
          <w:sz w:val="32"/>
          <w:szCs w:val="32"/>
        </w:rPr>
        <w:t>有较大的产业发展空间。村庄内部、周围以及农户周围空间狭窄，民风淳朴，群众内生动力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足，布局相应公共服务设施难度大。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二、规划内容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自然村地处与中心城镇较为偏远，生态条件优越，产业发展空间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。农户沿山腰而居，依山就势，错落有致，呈带状布局。结合区位条件和资源条件，自然村村庄规划定位为：自然山水型。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（二）规划期限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—2022年，远期：202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规划内容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项目概算投资 2366.8万元，其中：上级补助2366.8 万元，群众自筹0万元。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道路交通：概算总投资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1684.8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建设村内硬板路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从王志强家至杨东家，长200m，宽4m，厚20cm，面积800平方米，投资单价200元/平方米，概算投资16万元；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从李老三家房背后岔路至尹小军家，长600米，宽4m，厚20cm，面积2400平方米，投资单价200元/平方米，概算投资48万元；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从王志强家至杨立明户水田，长1000m,宽4m，厚20cm，投资单价200元/平方米，面积4000平方米，概算投资80万元；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从肖建华家至王新华家，长60m，宽4m，厚20cm，面积240平方米，投资单价200元/平方米，概算投资4.8万元；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 xml:space="preserve">从村委会至老六寨下寨长2000m，宽4m，厚20cm，面积8000平方米，投资单价200元/平方米，概算投资160万元。    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步行道长200m，宽2m，面积400平方米，投资单价200元/平方米，概算投资8万元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建设原老基耕路（硬板路）5条。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从杨立明家至尹小军家，长3000m，宽4m，厚20cm，面积12000平方米，投资单价200元/平方米，概算投资240万元；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从汪塘山至岩脚组杨昌云家台地，长9000m，宽4m，厚20cm，面积36000平方米，投资单价200元/平方米，概算投资720万元；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从大落洞至岔沟田，长1500m，宽4m，厚20cm，面积6000平方米，投资单价200元/平方米，概算投资120万元；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从王新明家沙松地至盘石头地，长3000m，宽4m，厚20cm，面积12000平方米，投资单价200元/平方米，概算投资240万元；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号路段</w:t>
      </w:r>
      <w:r>
        <w:rPr>
          <w:rFonts w:hint="eastAsia" w:ascii="仿宋" w:hAnsi="仿宋" w:eastAsia="仿宋" w:cs="仿宋"/>
          <w:sz w:val="32"/>
          <w:szCs w:val="32"/>
        </w:rPr>
        <w:t>从大沟边至王新明地，长600m，宽4m，厚20cm，面积2400平方米，投资单价200元/平方米，概算投资48万元。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2.供水工程：概算投资22.5万元。</w:t>
      </w:r>
    </w:p>
    <w:p>
      <w:pPr>
        <w:numPr>
          <w:ilvl w:val="0"/>
          <w:numId w:val="0"/>
        </w:numPr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实施人畜饮水工程1件，全长5000m，规格为6cm，入户支管长2000m，规格为2.5cm；容量为50立方米总蓄水池1个（含消防栓一个），概算为10万元/个；容量为10立方米分水池5个，概算为2.5万元/个，概算投资12.5万；概算总投资22.5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排水工程及污水处理设施：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规划建设2条排污主管，概算投资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号主管（从活动室至王文子家菜地）全长300m，管径为50cm，主管每20m设置1个检查井，共计15个，主管投资单价700元/米（含检查井），主管概算投资21万元；入户支管全长1200m，管径为20cm，投资单价300元/米，支管概算投资36万元，概算总投资为57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号主管（从刘学文家至杨立明家）全长350m，管径为50cm，主管每20m设置1个检查井，共计17个，主管投资单价700元/米（含检查井），主管概算投资24.5万元；入户支管全长600m，管径为20cm，投资单价300元/米，支管概算投资18万元，概算总投资为42.5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公共空间：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建设2个停车场，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6万元。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1号停车场，位于杨岩板住房下面，硬化面积200平方米，厚20cm，投资单价200元/平方米，概算投资4万元；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2号停车场，位于杨东住房下面，硬化面积100平方米，厚20cm，投资单价200元/平方米，概算投资2万元。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环卫设施：概算总投资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个垃圾池，投资单价10000元/个，概算总投资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（2）规划建设公厕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个，投资单价60000元/个，概算总投资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亮化工程：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自然村</w:t>
      </w:r>
      <w:r>
        <w:rPr>
          <w:rFonts w:hint="eastAsia" w:ascii="仿宋" w:hAnsi="仿宋" w:eastAsia="仿宋" w:cs="仿宋"/>
          <w:sz w:val="32"/>
          <w:szCs w:val="32"/>
        </w:rPr>
        <w:t>规划安装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盏太阳能路灯。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电力电信：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规划新建有线网络设施。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有线网络：主线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千米，入户线2千米。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产业发展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sz w:val="32"/>
          <w:szCs w:val="32"/>
        </w:rPr>
        <w:t>业：规划养殖小区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万。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种植业：规划建设水田灌溉三面光沟渠1条，长2000m,宽80cm，高80cm，投资单价400元/米，概算总投资80万元。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绿化美化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要求每户种植樱桃、桃、梨等果类植物10棵。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（四）实施步骤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完成道路交通（村内道路）、供水工程、</w:t>
      </w:r>
      <w:r>
        <w:rPr>
          <w:rFonts w:hint="eastAsia" w:ascii="仿宋" w:hAnsi="仿宋" w:eastAsia="仿宋" w:cs="仿宋"/>
          <w:sz w:val="32"/>
          <w:szCs w:val="32"/>
        </w:rPr>
        <w:t>排水工程及污水处理设施、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公共空间、</w:t>
      </w:r>
      <w:r>
        <w:rPr>
          <w:rFonts w:hint="eastAsia" w:ascii="仿宋" w:hAnsi="仿宋" w:eastAsia="仿宋" w:cs="仿宋"/>
          <w:sz w:val="32"/>
          <w:szCs w:val="32"/>
        </w:rPr>
        <w:t>环卫设施、亮化工程、电力电信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（养殖小区）</w:t>
      </w:r>
      <w:r>
        <w:rPr>
          <w:rFonts w:hint="eastAsia" w:ascii="仿宋" w:hAnsi="仿宋" w:eastAsia="仿宋" w:cs="仿宋"/>
          <w:sz w:val="32"/>
          <w:szCs w:val="32"/>
        </w:rPr>
        <w:t>、绿化美化规划内容。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—2035年。完成道路交通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（基耕路）、产业发展（沟渠）。</w:t>
      </w:r>
    </w:p>
    <w:p>
      <w:pPr>
        <w:spacing w:line="540" w:lineRule="exact"/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三、规划管理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严格执行规划许可制度，未经许可，任何单位居民不得擅自建设。确需建设的，必须符合规划，由村民提出申请，自然村振兴理事会核实是否符合规划:自然村振兴理事会核实同意后，提交村委会审核提出意见，统一上报乡(镇、街道）审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(五)在自然村振兴理事会成员中,明确庄规划建设专管员，发挥好村庄规划建设专管员作用,加大违法违规建筑治理，发现起拆除一起，确保规划有效实施。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四、规划图件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(一)自然村域规划图(见附件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(二)村庄建设规划图(见附件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(三)自然村村规划说明书(见附件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(四)规划建设项目表(见附件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(五)自然村村规民约(见附件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)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规划工作小组组长：杨建兰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成员：龚荟芳、李正前、唐国勋、石凤安、王进明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芒卡镇湖广村老六寨组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2019年4月11日</w:t>
      </w:r>
    </w:p>
    <w:p>
      <w:pPr>
        <w:rPr>
          <w:rFonts w:hint="eastAsia" w:ascii="仿宋" w:hAnsi="仿宋" w:eastAsia="仿宋" w:cs="仿宋"/>
        </w:rPr>
      </w:pP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46AD"/>
    <w:multiLevelType w:val="singleLevel"/>
    <w:tmpl w:val="414B46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55630"/>
    <w:rsid w:val="06ED73FB"/>
    <w:rsid w:val="0EC9558E"/>
    <w:rsid w:val="1D096A2C"/>
    <w:rsid w:val="1FFB3281"/>
    <w:rsid w:val="202C06F2"/>
    <w:rsid w:val="24A51668"/>
    <w:rsid w:val="254D2A09"/>
    <w:rsid w:val="2A2663CD"/>
    <w:rsid w:val="2C354952"/>
    <w:rsid w:val="3905050C"/>
    <w:rsid w:val="3E16072A"/>
    <w:rsid w:val="3EE0684B"/>
    <w:rsid w:val="414450B8"/>
    <w:rsid w:val="41D54D40"/>
    <w:rsid w:val="42CB0EE1"/>
    <w:rsid w:val="46A30887"/>
    <w:rsid w:val="4BF41D3F"/>
    <w:rsid w:val="4E124B1C"/>
    <w:rsid w:val="52C3591E"/>
    <w:rsid w:val="5D5055A0"/>
    <w:rsid w:val="5E9F2371"/>
    <w:rsid w:val="5EB1646F"/>
    <w:rsid w:val="62DA68C0"/>
    <w:rsid w:val="62DF3EE0"/>
    <w:rsid w:val="6A8F0F9D"/>
    <w:rsid w:val="7F0D2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中&amp;校￥同$志</cp:lastModifiedBy>
  <dcterms:modified xsi:type="dcterms:W3CDTF">2019-04-25T08:08:55Z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