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沧源县勐董镇永和社区国门新村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Fonts w:hint="eastAsia" w:ascii="黑体" w:hAnsi="黑体" w:eastAsia="黑体" w:cs="黑体"/>
          <w:color w:val="000000"/>
          <w:spacing w:val="-28"/>
          <w:kern w:val="10"/>
          <w:szCs w:val="44"/>
        </w:rPr>
        <w:t>勐董镇永和社区国门新村自然村</w:t>
      </w:r>
      <w:r>
        <w:rPr>
          <w:rStyle w:val="9"/>
          <w:rFonts w:hint="eastAsia" w:ascii="黑体" w:hAnsi="黑体" w:eastAsia="黑体"/>
        </w:rPr>
        <w:t>村庄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hint="eastAsia" w:ascii="黑体" w:hAnsi="黑体" w:eastAsia="黑体"/>
        </w:rPr>
        <w:t>规划</w:t>
      </w:r>
      <w:r>
        <w:rPr>
          <w:rStyle w:val="9"/>
          <w:rFonts w:ascii="黑体" w:hAnsi="黑体" w:eastAsia="黑体"/>
        </w:rPr>
        <w:t>说明书</w:t>
      </w:r>
    </w:p>
    <w:p>
      <w:pPr>
        <w:ind w:firstLine="960" w:firstLineChars="3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勐董镇永和社区国门新村自然村村庄规划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 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color w:val="000000" w:themeColor="text1"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color w:val="000000" w:themeColor="text1"/>
          <w:sz w:val="32"/>
          <w:szCs w:val="32"/>
        </w:rPr>
        <w:t>（二）村情概况</w:t>
      </w:r>
    </w:p>
    <w:p>
      <w:pPr>
        <w:shd w:val="clear" w:color="auto" w:fill="FFFFFF"/>
        <w:spacing w:line="540" w:lineRule="exact"/>
        <w:ind w:right="150"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国门新村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自然村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隶属勐董镇永和社区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地处中缅边境一线，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属于山区，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由上四组、上六组、上八组、上七组四个村民小组的部分居民易地搬迁组成。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与缅甸佤帮接壤，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距离永和口岸167界碑0.2公里，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距离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居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委会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公里,距离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勐董镇政府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公里，海拔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1900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米，年平均气温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15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℃，年降水量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1800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毫米，适宜种植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茶叶、核桃、玉米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等农作物。</w:t>
      </w:r>
    </w:p>
    <w:p>
      <w:pPr>
        <w:shd w:val="clear" w:color="auto" w:fill="FFFFFF"/>
        <w:ind w:left="76" w:right="150" w:firstLine="643" w:firstLineChars="20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国门新村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有农户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64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户，有乡村人口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256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ind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有耕地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769.3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亩，其中人均耕地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1.4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亩；有林地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4654.7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自然村为山区地势，村庄依山而居，有公雷鸿山、岗丫摆山、古战壕、古碉堡、古榕树、中缅166、167、168界碑、省级口岸（沧源永和口岸）等优势资源，是与缅甸互通往来、边境贸易和通往缅甸各地的重要通道，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农民收入主要以种植业、养殖业和外出务工为主。</w:t>
      </w:r>
    </w:p>
    <w:p>
      <w:pPr>
        <w:shd w:val="clear" w:color="auto" w:fill="FFFFFF"/>
        <w:ind w:left="76" w:leftChars="36" w:right="150" w:firstLine="472" w:firstLineChars="147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该村种植业以（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茶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核桃、烤烟、砂仁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）为主，养殖业以猪、牛、鸡为主，副业以外出务工、农村客运、便民服务（小卖部）为主。2018年全村经济总收入933.05万元，农民人均纯收入10810元，农村居民人均可支配收入年均增长达10%以上。</w:t>
      </w:r>
    </w:p>
    <w:p>
      <w:pPr>
        <w:ind w:firstLine="643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color w:val="000000" w:themeColor="text1"/>
          <w:sz w:val="32"/>
          <w:szCs w:val="32"/>
        </w:rPr>
        <w:t>5．基础设施：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通村道路为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水泥路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  <w:r>
        <w:rPr>
          <w:rStyle w:val="9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0.6</w:t>
      </w:r>
      <w:r>
        <w:rPr>
          <w:rStyle w:val="9"/>
          <w:rFonts w:ascii="仿宋_GB2312" w:hAnsi="仿宋_GB2312" w:eastAsia="仿宋_GB2312"/>
          <w:sz w:val="32"/>
          <w:szCs w:val="32"/>
        </w:rPr>
        <w:t>公里，宽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>米，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全部</w:t>
      </w:r>
      <w:r>
        <w:rPr>
          <w:rStyle w:val="9"/>
          <w:rFonts w:ascii="仿宋_GB2312" w:hAnsi="仿宋_GB2312" w:eastAsia="仿宋_GB2312"/>
          <w:sz w:val="32"/>
          <w:szCs w:val="32"/>
        </w:rPr>
        <w:t>完成硬化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shd w:val="clear" w:color="auto" w:fill="FFFFFF"/>
        <w:spacing w:line="540" w:lineRule="exact"/>
        <w:ind w:right="150"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该村已实现户户通自来水，饮用水安全，水质100%达标。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9"/>
          <w:rFonts w:ascii="仿宋_GB2312" w:hAnsi="仿宋_GB2312" w:eastAsia="仿宋_GB2312"/>
          <w:sz w:val="32"/>
          <w:szCs w:val="32"/>
        </w:rPr>
        <w:t>全部为安全稳固住房，有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64</w:t>
      </w:r>
      <w:r>
        <w:rPr>
          <w:rStyle w:val="9"/>
          <w:rFonts w:ascii="仿宋_GB2312" w:hAnsi="仿宋_GB2312" w:eastAsia="仿宋_GB2312"/>
          <w:sz w:val="32"/>
          <w:szCs w:val="32"/>
        </w:rPr>
        <w:t>户居住砖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混</w:t>
      </w:r>
      <w:r>
        <w:rPr>
          <w:rStyle w:val="9"/>
          <w:rFonts w:ascii="仿宋_GB2312" w:hAnsi="仿宋_GB2312" w:eastAsia="仿宋_GB2312"/>
          <w:sz w:val="32"/>
          <w:szCs w:val="32"/>
        </w:rPr>
        <w:t>结构住房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shd w:val="clear" w:color="auto" w:fill="FFFFFF"/>
        <w:spacing w:line="540" w:lineRule="exact"/>
        <w:ind w:right="150" w:firstLine="630" w:firstLineChars="196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Fonts w:ascii="Times New Roman" w:hAnsi="Times New Roman" w:eastAsia="仿宋" w:cs="Times New Roman"/>
          <w:sz w:val="32"/>
          <w:szCs w:val="32"/>
        </w:rPr>
        <w:t>该村有</w:t>
      </w:r>
      <w:r>
        <w:rPr>
          <w:rFonts w:hint="eastAsia" w:ascii="Times New Roman" w:hAnsi="Times New Roman" w:eastAsia="仿宋" w:cs="Times New Roman"/>
          <w:sz w:val="32"/>
          <w:szCs w:val="32"/>
        </w:rPr>
        <w:t>现状广场</w:t>
      </w:r>
      <w:r>
        <w:rPr>
          <w:rFonts w:hint="eastAsia" w:eastAsia="仿宋" w:cs="Times New Roman"/>
          <w:sz w:val="32"/>
          <w:szCs w:val="32"/>
        </w:rPr>
        <w:t>500</w:t>
      </w:r>
      <w:r>
        <w:rPr>
          <w:rFonts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小学低年级和幼儿园就读于大寨自然村，小学高年级就读于村委会所在地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6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设施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现状缺少篮球场、</w:t>
      </w:r>
      <w:r>
        <w:rPr>
          <w:rStyle w:val="9"/>
          <w:rFonts w:ascii="仿宋_GB2312" w:hAnsi="仿宋_GB2312" w:eastAsia="仿宋_GB2312"/>
          <w:sz w:val="32"/>
          <w:szCs w:val="32"/>
        </w:rPr>
        <w:t>室外活动场地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、旅游公益设施、公益墓地、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无各类垃圾无害化处理设备、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无排污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沟和污水处理系统等设施，污水处理率未达50%。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有1个信号塔。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该村地处沧源永和口岸167界碑一线，背靠岗丫摆山和公雷鸿山，面向中缅167界碑及缅甸班歪（绍怕），有一田两国、一水两国、边民通婚，文化语言、边民习俗相同的独特优势。是佤族甩发舞的发源地、木鼓舞诞生地和织锦文化出生地，历史文化底蕴厚重。是与缅甸互通往来的重要通道，境内有千亩茶园、166、167、168中缅界碑、古碉堡、古战壕、168界碑中缅瀑布等。</w:t>
      </w:r>
      <w:r>
        <w:rPr>
          <w:rStyle w:val="9"/>
          <w:rFonts w:ascii="仿宋_GB2312" w:hAnsi="仿宋_GB2312" w:eastAsia="仿宋_GB2312"/>
          <w:sz w:val="32"/>
          <w:szCs w:val="32"/>
        </w:rPr>
        <w:t>森林覆盖率高，气候适宜，昼夜温差小。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水资源充沛，</w:t>
      </w:r>
      <w:r>
        <w:rPr>
          <w:rStyle w:val="9"/>
          <w:rFonts w:ascii="仿宋_GB2312" w:hAnsi="仿宋_GB2312" w:eastAsia="仿宋_GB2312"/>
          <w:sz w:val="32"/>
          <w:szCs w:val="32"/>
        </w:rPr>
        <w:t>人均常规耕地、轮耕荒山、林地面积多，发展生态产业基础好，有较大的产业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、旅游</w:t>
      </w:r>
      <w:r>
        <w:rPr>
          <w:rStyle w:val="9"/>
          <w:rFonts w:ascii="仿宋_GB2312" w:hAnsi="仿宋_GB2312" w:eastAsia="仿宋_GB2312"/>
          <w:sz w:val="32"/>
          <w:szCs w:val="32"/>
        </w:rPr>
        <w:t>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地理位置优越，</w:t>
      </w:r>
      <w:r>
        <w:rPr>
          <w:rStyle w:val="9"/>
          <w:rFonts w:ascii="仿宋_GB2312" w:hAnsi="仿宋_GB2312" w:eastAsia="仿宋_GB2312"/>
          <w:sz w:val="32"/>
          <w:szCs w:val="32"/>
        </w:rPr>
        <w:t>地处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中缅167界碑一线，距离缅甸佤邦总部200公里，距离缅甸勐帽35公里，距离县城14公里，有名山“公雷鸿山”和“岗丫摆山”，有旅游胜地沧源永和口岸，有168中缅界碑中缅瀑布、166界碑果园、中缅边境旅游、有古碉堡、古战壕、佤族原汁原味佤文化、度假避暑等可挖掘的旅游资源。是与缅甸互通往来、边境贸易和通往缅甸各地的重要通道，</w:t>
      </w:r>
      <w:r>
        <w:rPr>
          <w:rStyle w:val="9"/>
          <w:rFonts w:ascii="仿宋_GB2312" w:hAnsi="仿宋_GB2312" w:eastAsia="仿宋_GB2312"/>
          <w:sz w:val="32"/>
          <w:szCs w:val="32"/>
        </w:rPr>
        <w:t>生态条件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良好</w:t>
      </w:r>
      <w:r>
        <w:rPr>
          <w:rStyle w:val="9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9"/>
          <w:rFonts w:ascii="仿宋_GB2312" w:hAnsi="仿宋_GB2312" w:eastAsia="仿宋_GB2312"/>
          <w:sz w:val="32"/>
          <w:szCs w:val="32"/>
        </w:rPr>
        <w:t>而居，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9"/>
          <w:rFonts w:ascii="仿宋_GB2312" w:hAnsi="仿宋_GB2312" w:eastAsia="仿宋_GB2312"/>
          <w:sz w:val="32"/>
          <w:szCs w:val="32"/>
        </w:rPr>
        <w:t>就势，错落有致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，建筑风貌独具一格</w:t>
      </w:r>
      <w:r>
        <w:rPr>
          <w:rStyle w:val="9"/>
          <w:rFonts w:ascii="仿宋_GB2312" w:hAnsi="仿宋_GB2312" w:eastAsia="仿宋_GB2312"/>
          <w:sz w:val="32"/>
          <w:szCs w:val="32"/>
        </w:rPr>
        <w:t>。结合区位条件和资源条件，自然村村庄规划定位为：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集聚提升旅游特色型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sz w:val="32"/>
          <w:szCs w:val="32"/>
        </w:rPr>
        <w:t>旅游线路组织：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1.自驾+步行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勐来旅游小镇（崖画、天坑、千米国画长廊、董宗林、司岗里溶洞）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翁丁原始村落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县城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葫芦小镇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勐董水库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MS UI Gothic" w:eastAsia="仿宋_GB2312" w:cs="MS UI Gothic"/>
          <w:sz w:val="32"/>
          <w:szCs w:val="32"/>
        </w:rPr>
        <w:t>（步行）</w:t>
      </w:r>
      <w:r>
        <w:rPr>
          <w:rFonts w:hint="eastAsia" w:ascii="仿宋_GB2312" w:hAnsi="Arial" w:eastAsia="仿宋_GB2312" w:cs="Arial"/>
          <w:sz w:val="32"/>
          <w:szCs w:val="32"/>
        </w:rPr>
        <w:t>166界碑（沿途体验水果采摘）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MS UI Gothic" w:eastAsia="仿宋_GB2312" w:cs="MS UI Gothic"/>
          <w:sz w:val="32"/>
          <w:szCs w:val="32"/>
        </w:rPr>
        <w:t>（步行）</w:t>
      </w:r>
      <w:r>
        <w:rPr>
          <w:rFonts w:hint="eastAsia" w:ascii="仿宋_GB2312" w:hAnsi="Arial" w:eastAsia="仿宋_GB2312" w:cs="Arial"/>
          <w:sz w:val="32"/>
          <w:szCs w:val="32"/>
        </w:rPr>
        <w:t>永和口岸（167界碑、国门、缅甸佤邦大门）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国门第一村（佤族现代建筑风貌、佤族民风民俗、佤族歌舞、佤族饮食、缅甸异国风光（绍怕）、中缅互市街、古茶园、观佤山云海、县城夜景）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岗丫摆森林公园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公雷鸿森林公园（参观古碉堡、古战壕，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观赏</w:t>
      </w:r>
      <w:r>
        <w:rPr>
          <w:rFonts w:hint="eastAsia" w:ascii="仿宋_GB2312" w:hAnsi="Arial" w:eastAsia="仿宋_GB2312" w:cs="Arial"/>
          <w:sz w:val="32"/>
          <w:szCs w:val="32"/>
        </w:rPr>
        <w:t>缅甸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异国风光、</w:t>
      </w:r>
      <w:r>
        <w:rPr>
          <w:rFonts w:hint="eastAsia" w:ascii="仿宋_GB2312" w:hAnsi="Arial" w:eastAsia="仿宋_GB2312" w:cs="Arial"/>
          <w:sz w:val="32"/>
          <w:szCs w:val="32"/>
        </w:rPr>
        <w:t>县城景观）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大寨（参观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民族团结爱国主义教育基地、</w:t>
      </w:r>
      <w:r>
        <w:rPr>
          <w:rFonts w:hint="eastAsia" w:ascii="Courier New" w:hAnsi="Courier New" w:eastAsia="仿宋_GB2312" w:cs="Courier New"/>
          <w:sz w:val="32"/>
          <w:szCs w:val="32"/>
        </w:rPr>
        <w:t>古墓、古榕树；观赏</w:t>
      </w:r>
      <w:r>
        <w:rPr>
          <w:rFonts w:hint="eastAsia" w:ascii="仿宋_GB2312" w:hAnsi="仿宋_GB2312" w:eastAsia="仿宋_GB2312" w:cs="仿宋_GB2312"/>
          <w:sz w:val="32"/>
          <w:szCs w:val="32"/>
        </w:rPr>
        <w:t>佤族非物质文化遗产甩发舞和传统织锦，祭祀活动（祭拜“公雷鸿”山神仪式）；领略村寨自然风貌、桃李芳菲，采摘品尝四季瓜果飘香，体验农家特色饭菜，留宿农家客栈</w:t>
      </w:r>
      <w:r>
        <w:rPr>
          <w:rFonts w:hint="eastAsia" w:ascii="Courier New" w:hAnsi="Courier New" w:eastAsia="仿宋_GB2312" w:cs="Courier New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洋嘎丁（领略民风民俗、民间歌舞，品味百亩古树茶）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2.完全自驾（旅行团）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勐来旅游小镇（崖画、天坑、千米国画长廊、董宗林、司岗里溶洞）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翁丁原始村落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县城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葫芦小镇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勐董水库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永和口岸（167界碑、</w:t>
      </w:r>
      <w:r>
        <w:rPr>
          <w:rFonts w:hint="eastAsia" w:ascii="仿宋_GB2312" w:hAnsi="Arial" w:eastAsia="仿宋_GB2312" w:cs="Arial"/>
          <w:sz w:val="32"/>
          <w:szCs w:val="32"/>
        </w:rPr>
        <w:t>国门、缅甸佤邦大门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国门第一村（佤族现代建筑风貌、佤族民风民俗、佤族歌舞、佤族饮食、缅甸异国风光（绍怕）、古茶园、中缅互市街，观佤山云海、县城夜景）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岗丫摆森林公园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公雷鸿森林公园（参观古碉堡、古战壕，观赏缅甸异国风光（绍怕）、县城景观）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168界碑瀑布（赏千亩茶园、甜樱桃采摘、观林下养殖、赏缅甸异国风光、戏两国一水）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大寨（参观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民族团结爱国主义教育基地、</w:t>
      </w:r>
      <w:r>
        <w:rPr>
          <w:rFonts w:hint="eastAsia" w:ascii="Courier New" w:hAnsi="Courier New" w:eastAsia="仿宋_GB2312" w:cs="Courier New"/>
          <w:sz w:val="32"/>
          <w:szCs w:val="32"/>
        </w:rPr>
        <w:t>古墓、古榕树；观赏</w:t>
      </w:r>
      <w:r>
        <w:rPr>
          <w:rFonts w:hint="eastAsia" w:ascii="仿宋_GB2312" w:hAnsi="仿宋_GB2312" w:eastAsia="仿宋_GB2312" w:cs="仿宋_GB2312"/>
          <w:sz w:val="32"/>
          <w:szCs w:val="32"/>
        </w:rPr>
        <w:t>佤族非物质文化遗产甩发舞和传统织锦，祭祀活动（祭拜“公雷鸿”山神仪式）；领略村寨自然风貌、桃李芳菲，采摘品尝四季瓜果飘香，体验农家特色饭菜，留宿农家客栈</w:t>
      </w:r>
      <w:r>
        <w:rPr>
          <w:rFonts w:hint="eastAsia" w:ascii="Courier New" w:hAnsi="Courier New" w:eastAsia="仿宋_GB2312" w:cs="Courier New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洋嘎丁（领略民风民俗、民间歌舞，品味百亩古树茶）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走边关赏</w:t>
      </w:r>
      <w:r>
        <w:rPr>
          <w:rFonts w:hint="eastAsia" w:ascii="仿宋_GB2312" w:hAnsi="仿宋_GB2312" w:eastAsia="仿宋_GB2312" w:cs="仿宋_GB2312"/>
          <w:sz w:val="32"/>
          <w:szCs w:val="32"/>
        </w:rPr>
        <w:t>芒摆万亩有机茶园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3.中缅边境旅游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勐帽</w:t>
      </w:r>
      <w:r>
        <w:rPr>
          <w:rFonts w:hint="eastAsia" w:ascii="仿宋_GB2312" w:hAnsi="仿宋_GB2312" w:eastAsia="仿宋_GB2312" w:cs="仿宋_GB2312"/>
          <w:sz w:val="32"/>
          <w:szCs w:val="32"/>
        </w:rPr>
        <w:t>一日游。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栋玛（昆马）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龙潭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勐帽一晚二日游。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邦康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勐帽两夜三日游。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南邓两夜三日游。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近期：2019—2022年，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远</w:t>
      </w:r>
      <w:r>
        <w:rPr>
          <w:rStyle w:val="9"/>
          <w:rFonts w:ascii="仿宋_GB2312" w:hAnsi="仿宋_GB2312" w:eastAsia="仿宋_GB2312"/>
          <w:sz w:val="32"/>
          <w:szCs w:val="32"/>
        </w:rPr>
        <w:t>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，远景</w:t>
      </w:r>
      <w:r>
        <w:rPr>
          <w:rStyle w:val="9"/>
          <w:rFonts w:ascii="仿宋_GB2312" w:hAnsi="仿宋_GB2312" w:eastAsia="仿宋_GB2312"/>
          <w:sz w:val="32"/>
          <w:szCs w:val="32"/>
        </w:rPr>
        <w:t>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36</w:t>
      </w:r>
      <w:r>
        <w:rPr>
          <w:rStyle w:val="9"/>
          <w:rFonts w:ascii="仿宋_GB2312" w:hAnsi="仿宋_GB2312" w:eastAsia="仿宋_GB2312"/>
          <w:sz w:val="32"/>
          <w:szCs w:val="32"/>
        </w:rPr>
        <w:t>—20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1号路（硬化），全长400m，设计宽度2m，厚度10cm。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2号路（硬化），全长200m，设计宽度2m，厚度10cm。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2．供水规划：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管控好现有的水池、人饮工程，水池等附属设施。在村后山增加一座高位水池，架设80mm主管道长1200m，20mm入户管道长600m。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现状水池兼消防水池水池1个，规划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</w:rPr>
        <w:t>消火栓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10个。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排水沟渠，全长1500m，设计标准30cm×30cm。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停车场，硬化面积1500m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硬化球场,450m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活动广场，硬化面积800m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5．环卫设施：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规划5个垃圾箱。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规划提升改造现有2个公厕，规划建设旅游公厕4座。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盏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LED</w:t>
      </w:r>
      <w:r>
        <w:rPr>
          <w:rStyle w:val="9"/>
          <w:rFonts w:ascii="仿宋_GB2312" w:hAnsi="仿宋_GB2312" w:eastAsia="仿宋_GB2312"/>
          <w:sz w:val="32"/>
          <w:szCs w:val="32"/>
        </w:rPr>
        <w:t>路灯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（在寨内主干道、活动室及停车场），规划全村民居夜景灯光64户，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寨子路灯、广场灯、庭院灯以木鼓灯、人头桩、牛头灯等特色灯予以亮化，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彰显中缅边境特色村寨。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旅游服务设施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打歌场适量</w:t>
      </w:r>
      <w:r>
        <w:rPr>
          <w:rStyle w:val="9"/>
          <w:rFonts w:ascii="仿宋_GB2312" w:hAnsi="仿宋_GB2312" w:eastAsia="仿宋_GB2312"/>
          <w:sz w:val="32"/>
          <w:szCs w:val="32"/>
        </w:rPr>
        <w:t>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布置不大于二层的旅游公益设施（销售旅游产品、茶室、酒吧、KTV等），让旅客有吃、有玩、有住。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公共服务设施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规划分批实施国门幼儿园或国门完全小学，就近解决上永和适龄幼儿或适龄儿童的入园或入学问题，方便缅籍学生入园或入学。在进寨子的公路下方规划建设村寨公益墓地。规划建设上永和垃圾焚烧点一个。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．民居建设：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从长远发展需要和实地规划要求，将新建安居房的农户住房进行特色把关，使每户农户实现有特色民居，有庭院，有入户路，达到小而美、小而净、小而宜居。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集中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养殖小区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个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，开展农民夜校传授科学养殖知识，成立养殖合作社提高生猪出栏率，大力发展本地土鸡养殖，养殖本地高峰黄牛，开发高峰黄牛生态干巴。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sz w:val="32"/>
          <w:szCs w:val="32"/>
        </w:rPr>
        <w:t>抓好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现有茶叶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核桃、酥兰烟等管护，新发展茶叶500亩，培育茶文化，打造沧源又一个知名茶叶品牌，在茶园套种甜樱桃、石斛，新发展的茶叶每隔30米保留原有树木，发展林下魔芋、云南重楼、云南黄精、草果等作物种植，发展林下养殖，挖掘特色野生菜，将现有的竹子逐步替换为甜笋，分散恢复特色佤豌豆种植，积极开发农作物初级加工产业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外出务工：继续引导和鼓励外出务工，学习先进管理经验和技术技能。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开发有潜力的旅游资源：充分发挥永和口岸通道优势，结合乡村振兴战略，发展乡村旅游、中缅边境旅游，引导有条件的农户将其多余的房间改造提升为标准间或套间，发展农家客栈。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对林地、墓地、水源林等进行管控保护。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2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实施入村主干道绿化工程，以三角梅、樱桃树等本地树种立体绿化，主广场周边以独霸宗、董纵、大树里飞散等本地树种立体绿化。寨子护坡以杜鹃花、甜樱桃树、五月桃、野生枇杷树、山胡椒树交叉立体绿化。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实施庭院绿化美化工程，每户农户庭院及周边至少种植5株本地果木和常食蔬菜，至少种植5盆绿色植物或花卉。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保护好寨子周围的现有植被生态。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5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该村制定每周两次进行2次卫生大扫制度，无清洁员。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6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在进村踏步中间规划实施叠泉，突出景观效果。</w:t>
      </w:r>
    </w:p>
    <w:p>
      <w:pPr>
        <w:ind w:firstLine="790" w:firstLineChars="246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划定村庄建设边界，预留新增居民扩容建设用地4000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960" w:firstLineChars="3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9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远</w:t>
      </w:r>
      <w:r>
        <w:rPr>
          <w:rStyle w:val="9"/>
          <w:rFonts w:ascii="仿宋_GB2312" w:hAnsi="仿宋_GB2312" w:eastAsia="仿宋_GB2312"/>
          <w:sz w:val="32"/>
          <w:szCs w:val="32"/>
        </w:rPr>
        <w:t>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—2035年。完成产业发展、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乡村旅游取得重大突破、制度框架健全、</w:t>
      </w:r>
      <w:r>
        <w:rPr>
          <w:rStyle w:val="9"/>
          <w:rFonts w:ascii="仿宋_GB2312" w:hAnsi="仿宋_GB2312" w:eastAsia="仿宋_GB2312"/>
          <w:sz w:val="32"/>
          <w:szCs w:val="32"/>
        </w:rPr>
        <w:t>电力电信、民居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提升特色风貌</w:t>
      </w:r>
      <w:r>
        <w:rPr>
          <w:rStyle w:val="9"/>
          <w:rFonts w:ascii="仿宋_GB2312" w:hAnsi="仿宋_GB2312" w:eastAsia="仿宋_GB2312"/>
          <w:sz w:val="32"/>
          <w:szCs w:val="32"/>
        </w:rPr>
        <w:t>等规划内容。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2．远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景</w:t>
      </w:r>
      <w:r>
        <w:rPr>
          <w:rStyle w:val="9"/>
          <w:rFonts w:ascii="仿宋_GB2312" w:hAnsi="仿宋_GB2312" w:eastAsia="仿宋_GB2312"/>
          <w:sz w:val="32"/>
          <w:szCs w:val="32"/>
        </w:rPr>
        <w:t>：20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36</w:t>
      </w:r>
      <w:r>
        <w:rPr>
          <w:rStyle w:val="9"/>
          <w:rFonts w:ascii="仿宋_GB2312" w:hAnsi="仿宋_GB2312" w:eastAsia="仿宋_GB2312"/>
          <w:sz w:val="32"/>
          <w:szCs w:val="32"/>
        </w:rPr>
        <w:t>—20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年。产业发展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取得决定性进展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乡村旅游度假取得决定性进展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村美、民富全面实现。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详见《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勐董镇永和社区国门新村自然村村庄规划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项目建设统计表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9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9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9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jc w:val="left"/>
        <w:rPr>
          <w:rStyle w:val="9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勐董镇永和社区国门新村自然村村庄规划项目建设统计表</w:t>
      </w:r>
    </w:p>
    <w:tbl>
      <w:tblPr>
        <w:tblStyle w:val="7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975"/>
        <w:gridCol w:w="1412"/>
        <w:gridCol w:w="1039"/>
        <w:gridCol w:w="1039"/>
        <w:gridCol w:w="1039"/>
        <w:gridCol w:w="16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8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实施年限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投资规模（万元）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实施主体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上级补助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群众自筹</w:t>
            </w: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道路交通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1号路（硬化），全长400m，设计宽度2m，厚度10cm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2号路（硬化），全长200m，设计宽度2m，厚度10cm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产业路建设，30km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供水工程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现状水池、人饮工程，净水设备、水池等附属设施。在后山增加一座水池。架设80mm主管道长1200m，20mm入户管道长600m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消防设施建设，规划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10个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排水沟渠，全长1500m，设计标准30cm×30cm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公共空间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停车场，硬化面积1500m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球场、打歌场、寨门，面积1400m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环卫设施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5个垃圾箱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集中垃圾处理点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提升改造现状公厕2个，新建旅游公厕4个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亮化工程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规划安装50盏LED路灯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公共设施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旅游服务设施建设（销售旅游产品、茶室、酒吧、KTV等）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小学及幼儿园建设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1500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民居建设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改造提升民居佤族特色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电力电信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有线网络：主线800m，入户线400m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有线电视：主线800m，入户线400m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产业发展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规划养殖小区1个,3500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特色产业扶持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美化绿化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实施广场和干道绿化工程，以三角梅、樱桃树等本地树种为主。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实施庭院绿化美化工程，农户庭院及周边至少种植5棵本地果木，至少栽种5盆花卉或常食蔬菜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用地规划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各项发展用地征地费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划定村庄建设边界，预留新增居民扩容建设用地. 4000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勐董镇永和社区国门新村自然村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9.保护生态环境。严禁在国有林、公益林、集体林、水源林等林地里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乱砍滥伐</w:t>
      </w:r>
      <w:r>
        <w:rPr>
          <w:rFonts w:ascii="仿宋" w:hAnsi="仿宋" w:eastAsia="仿宋" w:cs="Times New Roman"/>
          <w:sz w:val="32"/>
          <w:szCs w:val="32"/>
        </w:rPr>
        <w:t>，禁止采猎国家保护野生动植物，违反者一律交执法部门处理。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</w:t>
      </w:r>
    </w:p>
    <w:p>
      <w:pPr>
        <w:pStyle w:val="2"/>
        <w:ind w:firstLine="660"/>
        <w:rPr>
          <w:b w:val="0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顾  问: 穆永新   省人大常委会副秘书长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李岩那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郑仕文、李正华、李学明、肖自成、肖诚、李卫珍、李勇金、鲍艾保、李明祥、鲍艾远、李春荣、肖赛嘎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美英、李志明、李缤、李学钧、李世美、李红琳、李正文、李莉、陈卫民、李艳、李春红、李志东、李娜、李云江、李学东、肖美英、肖正林、陈云东、陈虹先、陈智华、李城祥、刘世珍、杨冬、段映昌、赵娅涛、李萍、银韫喆、李自明、陈源梅、王学梅、李子远、鲍强军、肖明、王志芸、魏红梅、付红明、施莉芬、卫秀英、李向花、张海燕、鲍艾嘎、陈赛保、李尼捆、鲍尼捆、李春明、鲍尼嘎、李艾不勒、李灵</w:t>
      </w:r>
    </w:p>
    <w:p>
      <w:pPr>
        <w:ind w:firstLine="2625" w:firstLineChars="1250"/>
        <w:jc w:val="left"/>
        <w:rPr>
          <w:rFonts w:ascii="仿宋" w:hAnsi="仿宋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A306E"/>
    <w:rsid w:val="0000599F"/>
    <w:rsid w:val="00010324"/>
    <w:rsid w:val="00012442"/>
    <w:rsid w:val="000273D8"/>
    <w:rsid w:val="00032B6E"/>
    <w:rsid w:val="000420A8"/>
    <w:rsid w:val="00045F82"/>
    <w:rsid w:val="00054D8A"/>
    <w:rsid w:val="000612F6"/>
    <w:rsid w:val="000619E0"/>
    <w:rsid w:val="000828B2"/>
    <w:rsid w:val="000A4D8F"/>
    <w:rsid w:val="000B0ECD"/>
    <w:rsid w:val="000D002C"/>
    <w:rsid w:val="001010AD"/>
    <w:rsid w:val="0010331F"/>
    <w:rsid w:val="001035C4"/>
    <w:rsid w:val="001055D3"/>
    <w:rsid w:val="001408F1"/>
    <w:rsid w:val="0014228A"/>
    <w:rsid w:val="00150343"/>
    <w:rsid w:val="00152D4B"/>
    <w:rsid w:val="00161B62"/>
    <w:rsid w:val="00162070"/>
    <w:rsid w:val="00185DF2"/>
    <w:rsid w:val="0019432E"/>
    <w:rsid w:val="001A2AE8"/>
    <w:rsid w:val="001A41A9"/>
    <w:rsid w:val="001A529D"/>
    <w:rsid w:val="001B0EDC"/>
    <w:rsid w:val="001B2F23"/>
    <w:rsid w:val="001C3BAA"/>
    <w:rsid w:val="001C4A9A"/>
    <w:rsid w:val="001C56D1"/>
    <w:rsid w:val="001D1448"/>
    <w:rsid w:val="001F5B18"/>
    <w:rsid w:val="00201086"/>
    <w:rsid w:val="00204DB3"/>
    <w:rsid w:val="00204FED"/>
    <w:rsid w:val="0022134D"/>
    <w:rsid w:val="00241EEF"/>
    <w:rsid w:val="002615C2"/>
    <w:rsid w:val="00263FA0"/>
    <w:rsid w:val="00286C0F"/>
    <w:rsid w:val="00290420"/>
    <w:rsid w:val="00295FCC"/>
    <w:rsid w:val="00297ABC"/>
    <w:rsid w:val="002A014D"/>
    <w:rsid w:val="002B4D7E"/>
    <w:rsid w:val="002B5BC9"/>
    <w:rsid w:val="002F331D"/>
    <w:rsid w:val="00302931"/>
    <w:rsid w:val="00304E61"/>
    <w:rsid w:val="0031377F"/>
    <w:rsid w:val="00374051"/>
    <w:rsid w:val="00383E02"/>
    <w:rsid w:val="0039109D"/>
    <w:rsid w:val="003922F6"/>
    <w:rsid w:val="003B53EE"/>
    <w:rsid w:val="003D1483"/>
    <w:rsid w:val="003D2DFE"/>
    <w:rsid w:val="003D5AB0"/>
    <w:rsid w:val="003D5C9E"/>
    <w:rsid w:val="003D6CBD"/>
    <w:rsid w:val="003E316B"/>
    <w:rsid w:val="003F2516"/>
    <w:rsid w:val="003F43F5"/>
    <w:rsid w:val="00400883"/>
    <w:rsid w:val="00403ABD"/>
    <w:rsid w:val="00406864"/>
    <w:rsid w:val="004214CC"/>
    <w:rsid w:val="004347E7"/>
    <w:rsid w:val="004618EE"/>
    <w:rsid w:val="004849A6"/>
    <w:rsid w:val="004A078A"/>
    <w:rsid w:val="004A5A6C"/>
    <w:rsid w:val="004B3A1D"/>
    <w:rsid w:val="004C0662"/>
    <w:rsid w:val="004C7448"/>
    <w:rsid w:val="004E69D5"/>
    <w:rsid w:val="004F749B"/>
    <w:rsid w:val="005127FA"/>
    <w:rsid w:val="00513DFF"/>
    <w:rsid w:val="00525C8D"/>
    <w:rsid w:val="00531C3D"/>
    <w:rsid w:val="00552684"/>
    <w:rsid w:val="005702FB"/>
    <w:rsid w:val="00581EEB"/>
    <w:rsid w:val="005925A1"/>
    <w:rsid w:val="005A1766"/>
    <w:rsid w:val="005C0303"/>
    <w:rsid w:val="005C6B99"/>
    <w:rsid w:val="005C7229"/>
    <w:rsid w:val="005D39AB"/>
    <w:rsid w:val="006214BE"/>
    <w:rsid w:val="006237B0"/>
    <w:rsid w:val="00636F16"/>
    <w:rsid w:val="00655B26"/>
    <w:rsid w:val="00673BC1"/>
    <w:rsid w:val="00687359"/>
    <w:rsid w:val="0069347A"/>
    <w:rsid w:val="006A733C"/>
    <w:rsid w:val="006C1FF7"/>
    <w:rsid w:val="006D52FC"/>
    <w:rsid w:val="006F0BED"/>
    <w:rsid w:val="006F3580"/>
    <w:rsid w:val="006F7DCC"/>
    <w:rsid w:val="0071566C"/>
    <w:rsid w:val="0071692C"/>
    <w:rsid w:val="007468C7"/>
    <w:rsid w:val="00757150"/>
    <w:rsid w:val="0076563D"/>
    <w:rsid w:val="00765D8F"/>
    <w:rsid w:val="00780CFB"/>
    <w:rsid w:val="007821D6"/>
    <w:rsid w:val="00785FE9"/>
    <w:rsid w:val="00791D0A"/>
    <w:rsid w:val="007B5541"/>
    <w:rsid w:val="007C1A5D"/>
    <w:rsid w:val="007C2214"/>
    <w:rsid w:val="007D2E5C"/>
    <w:rsid w:val="008056A4"/>
    <w:rsid w:val="008074BE"/>
    <w:rsid w:val="00811937"/>
    <w:rsid w:val="00825F75"/>
    <w:rsid w:val="008471C2"/>
    <w:rsid w:val="008538F6"/>
    <w:rsid w:val="0085408C"/>
    <w:rsid w:val="00854ED0"/>
    <w:rsid w:val="008577C5"/>
    <w:rsid w:val="00876D57"/>
    <w:rsid w:val="00894457"/>
    <w:rsid w:val="0089796B"/>
    <w:rsid w:val="008A23B8"/>
    <w:rsid w:val="008B6CFD"/>
    <w:rsid w:val="008C503B"/>
    <w:rsid w:val="008D5EA6"/>
    <w:rsid w:val="008E1F3A"/>
    <w:rsid w:val="008E5501"/>
    <w:rsid w:val="008F5035"/>
    <w:rsid w:val="00925D5B"/>
    <w:rsid w:val="00925E98"/>
    <w:rsid w:val="00941008"/>
    <w:rsid w:val="009426CF"/>
    <w:rsid w:val="0095330A"/>
    <w:rsid w:val="00957B70"/>
    <w:rsid w:val="00960698"/>
    <w:rsid w:val="009709FB"/>
    <w:rsid w:val="00975B0E"/>
    <w:rsid w:val="009764A0"/>
    <w:rsid w:val="00983094"/>
    <w:rsid w:val="0099162C"/>
    <w:rsid w:val="0099169C"/>
    <w:rsid w:val="009B4AF4"/>
    <w:rsid w:val="009C4361"/>
    <w:rsid w:val="009D0214"/>
    <w:rsid w:val="009D476A"/>
    <w:rsid w:val="009D7C95"/>
    <w:rsid w:val="009F369A"/>
    <w:rsid w:val="009F7407"/>
    <w:rsid w:val="00A112B3"/>
    <w:rsid w:val="00A17315"/>
    <w:rsid w:val="00A23029"/>
    <w:rsid w:val="00A50DA7"/>
    <w:rsid w:val="00A5349A"/>
    <w:rsid w:val="00A64483"/>
    <w:rsid w:val="00A64DC0"/>
    <w:rsid w:val="00A65C67"/>
    <w:rsid w:val="00A66B5E"/>
    <w:rsid w:val="00A858AA"/>
    <w:rsid w:val="00A86826"/>
    <w:rsid w:val="00AB15CB"/>
    <w:rsid w:val="00AD4B29"/>
    <w:rsid w:val="00AD6920"/>
    <w:rsid w:val="00AF0F7B"/>
    <w:rsid w:val="00AF2D1D"/>
    <w:rsid w:val="00AF5508"/>
    <w:rsid w:val="00B032AA"/>
    <w:rsid w:val="00B20012"/>
    <w:rsid w:val="00B20510"/>
    <w:rsid w:val="00B248DE"/>
    <w:rsid w:val="00B324F5"/>
    <w:rsid w:val="00B32B92"/>
    <w:rsid w:val="00B408C6"/>
    <w:rsid w:val="00B4305B"/>
    <w:rsid w:val="00B45565"/>
    <w:rsid w:val="00B523F6"/>
    <w:rsid w:val="00B603A2"/>
    <w:rsid w:val="00B8299F"/>
    <w:rsid w:val="00B82C4D"/>
    <w:rsid w:val="00B94523"/>
    <w:rsid w:val="00BA0C19"/>
    <w:rsid w:val="00BA27FF"/>
    <w:rsid w:val="00BB1D63"/>
    <w:rsid w:val="00BC262C"/>
    <w:rsid w:val="00BD5924"/>
    <w:rsid w:val="00BE1105"/>
    <w:rsid w:val="00BE3D63"/>
    <w:rsid w:val="00BE5972"/>
    <w:rsid w:val="00BF71F2"/>
    <w:rsid w:val="00C05578"/>
    <w:rsid w:val="00C2515F"/>
    <w:rsid w:val="00C32C58"/>
    <w:rsid w:val="00C34D77"/>
    <w:rsid w:val="00C47A34"/>
    <w:rsid w:val="00C62C92"/>
    <w:rsid w:val="00C63F52"/>
    <w:rsid w:val="00C665CA"/>
    <w:rsid w:val="00C679FE"/>
    <w:rsid w:val="00C717E8"/>
    <w:rsid w:val="00C80202"/>
    <w:rsid w:val="00CA306E"/>
    <w:rsid w:val="00CC107C"/>
    <w:rsid w:val="00CC42C1"/>
    <w:rsid w:val="00CD0976"/>
    <w:rsid w:val="00CD197A"/>
    <w:rsid w:val="00CD570F"/>
    <w:rsid w:val="00CE3FAE"/>
    <w:rsid w:val="00D17FCF"/>
    <w:rsid w:val="00D201B9"/>
    <w:rsid w:val="00D4195D"/>
    <w:rsid w:val="00D46E99"/>
    <w:rsid w:val="00D66B3C"/>
    <w:rsid w:val="00D76008"/>
    <w:rsid w:val="00D90697"/>
    <w:rsid w:val="00DB2421"/>
    <w:rsid w:val="00DC208F"/>
    <w:rsid w:val="00DD32C9"/>
    <w:rsid w:val="00DD3E04"/>
    <w:rsid w:val="00DE0B6E"/>
    <w:rsid w:val="00DE20F4"/>
    <w:rsid w:val="00DE54E4"/>
    <w:rsid w:val="00E07058"/>
    <w:rsid w:val="00E47469"/>
    <w:rsid w:val="00E52177"/>
    <w:rsid w:val="00E972C2"/>
    <w:rsid w:val="00EA7800"/>
    <w:rsid w:val="00EC69DD"/>
    <w:rsid w:val="00ED31DA"/>
    <w:rsid w:val="00EF18C9"/>
    <w:rsid w:val="00EF439C"/>
    <w:rsid w:val="00F15D3D"/>
    <w:rsid w:val="00F373D9"/>
    <w:rsid w:val="00F37647"/>
    <w:rsid w:val="00F42937"/>
    <w:rsid w:val="00F550E4"/>
    <w:rsid w:val="00F67B20"/>
    <w:rsid w:val="00F765F2"/>
    <w:rsid w:val="00F83889"/>
    <w:rsid w:val="00F84565"/>
    <w:rsid w:val="00F975C0"/>
    <w:rsid w:val="00FA2BB0"/>
    <w:rsid w:val="00FA2F08"/>
    <w:rsid w:val="00FA554E"/>
    <w:rsid w:val="00FF1A12"/>
    <w:rsid w:val="00FF2AD2"/>
    <w:rsid w:val="00FF2BE0"/>
    <w:rsid w:val="00FF3AF0"/>
    <w:rsid w:val="05CD7586"/>
    <w:rsid w:val="06A364C9"/>
    <w:rsid w:val="088D5D55"/>
    <w:rsid w:val="08A11940"/>
    <w:rsid w:val="0B641F58"/>
    <w:rsid w:val="0C703A03"/>
    <w:rsid w:val="0CF732B3"/>
    <w:rsid w:val="0DB94A31"/>
    <w:rsid w:val="0F2009E2"/>
    <w:rsid w:val="10697172"/>
    <w:rsid w:val="10820777"/>
    <w:rsid w:val="14683FB7"/>
    <w:rsid w:val="14971F60"/>
    <w:rsid w:val="15F35DA7"/>
    <w:rsid w:val="18017215"/>
    <w:rsid w:val="18612764"/>
    <w:rsid w:val="1884762B"/>
    <w:rsid w:val="1E88365D"/>
    <w:rsid w:val="208162C9"/>
    <w:rsid w:val="20C3157B"/>
    <w:rsid w:val="23284018"/>
    <w:rsid w:val="24A14D0B"/>
    <w:rsid w:val="266F6381"/>
    <w:rsid w:val="26A60FC8"/>
    <w:rsid w:val="27802863"/>
    <w:rsid w:val="27A62A0A"/>
    <w:rsid w:val="28D738BF"/>
    <w:rsid w:val="2D1B2487"/>
    <w:rsid w:val="2E4C64DE"/>
    <w:rsid w:val="2F456D4E"/>
    <w:rsid w:val="33A05580"/>
    <w:rsid w:val="35F024D0"/>
    <w:rsid w:val="3859320A"/>
    <w:rsid w:val="39742791"/>
    <w:rsid w:val="3A98049B"/>
    <w:rsid w:val="3E215A6B"/>
    <w:rsid w:val="3EF3433C"/>
    <w:rsid w:val="44506C67"/>
    <w:rsid w:val="46CD1FEF"/>
    <w:rsid w:val="48C5054A"/>
    <w:rsid w:val="4A1232E5"/>
    <w:rsid w:val="4CC20E81"/>
    <w:rsid w:val="4D5E585E"/>
    <w:rsid w:val="4EEC1905"/>
    <w:rsid w:val="4EF83474"/>
    <w:rsid w:val="4FE859FE"/>
    <w:rsid w:val="55822F1D"/>
    <w:rsid w:val="561C5E22"/>
    <w:rsid w:val="58780928"/>
    <w:rsid w:val="5ABD5C76"/>
    <w:rsid w:val="5BDE5455"/>
    <w:rsid w:val="5D1E08CA"/>
    <w:rsid w:val="5EAC49FF"/>
    <w:rsid w:val="61E734DF"/>
    <w:rsid w:val="64CB65FC"/>
    <w:rsid w:val="652E1B96"/>
    <w:rsid w:val="664716AF"/>
    <w:rsid w:val="671D1E3C"/>
    <w:rsid w:val="6AE86B88"/>
    <w:rsid w:val="6CB05B65"/>
    <w:rsid w:val="6D1D186A"/>
    <w:rsid w:val="74FA7686"/>
    <w:rsid w:val="75DF69C5"/>
    <w:rsid w:val="77F25149"/>
    <w:rsid w:val="783912A0"/>
    <w:rsid w:val="7A8F5E19"/>
    <w:rsid w:val="7BF31963"/>
    <w:rsid w:val="7D20383C"/>
    <w:rsid w:val="7DAE3C6F"/>
    <w:rsid w:val="7F110B3A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6"/>
    <w:link w:val="5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3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5">
    <w:name w:val="批注框文本 Char"/>
    <w:basedOn w:val="6"/>
    <w:link w:val="3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6">
    <w:name w:val="标题 2 Char"/>
    <w:basedOn w:val="6"/>
    <w:link w:val="2"/>
    <w:uiPriority w:val="0"/>
    <w:rPr>
      <w:rFonts w:ascii="宋体" w:hAnsi="宋体" w:cs="宋体"/>
      <w:b/>
      <w:bCs/>
      <w:sz w:val="21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17</Pages>
  <Words>1020</Words>
  <Characters>5814</Characters>
  <Lines>48</Lines>
  <Paragraphs>13</Paragraphs>
  <TotalTime>0</TotalTime>
  <ScaleCrop>false</ScaleCrop>
  <LinksUpToDate>false</LinksUpToDate>
  <CharactersWithSpaces>6821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2019-04-04T16:33:00Z</dcterms:created>
  <dc:creator>WPS Office</dc:creator>
  <cp:lastModifiedBy>nobody</cp:lastModifiedBy>
  <cp:lastPrinted>2019-04-04T16:22:00Z</cp:lastPrinted>
  <dcterms:modified xsi:type="dcterms:W3CDTF">2024-02-26T13:00:01Z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