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芒卡镇芒岗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行政村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上汪塘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自然村村庄规划说明书</w:t>
      </w:r>
    </w:p>
    <w:p>
      <w:pPr>
        <w:spacing w:line="700" w:lineRule="exact"/>
        <w:jc w:val="both"/>
        <w:rPr>
          <w:rFonts w:hint="eastAsia" w:ascii="方正小标宋简体" w:eastAsia="方正小标宋简体" w:cs="方正小标宋简体"/>
          <w:sz w:val="40"/>
          <w:szCs w:val="40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eastAsia="黑体" w:cs="黑体"/>
          <w:b/>
          <w:lang w:bidi="ar"/>
        </w:rPr>
      </w:pPr>
      <w:r>
        <w:rPr>
          <w:rFonts w:hint="eastAsia" w:eastAsia="黑体" w:cs="黑体"/>
          <w:b/>
          <w:lang w:val="en-US" w:eastAsia="zh-CN" w:bidi="ar"/>
        </w:rPr>
        <w:t>一、</w:t>
      </w:r>
      <w:r>
        <w:rPr>
          <w:rFonts w:hint="eastAsia" w:eastAsia="黑体" w:cs="黑体"/>
          <w:b/>
          <w:lang w:bidi="ar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  <w:lang w:bidi="ar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 w:bidi="ar"/>
        </w:rPr>
        <w:t>芒岗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行政村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 w:bidi="ar"/>
        </w:rPr>
        <w:t>上汪塘</w:t>
      </w:r>
      <w:r>
        <w:rPr>
          <w:rFonts w:hint="default" w:ascii="Times New Roman" w:hAnsi="Times New Roman" w:cs="Times New Roman"/>
          <w:sz w:val="32"/>
          <w:szCs w:val="32"/>
        </w:rPr>
        <w:t>自然村村庄规划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。该自然村规划经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bidi="ar"/>
        </w:rPr>
        <w:t>1．地理区位：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芒岗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上汪塘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东</w:t>
      </w:r>
      <w:r>
        <w:rPr>
          <w:rFonts w:hint="default" w:ascii="Times New Roman" w:hAnsi="Times New Roman" w:eastAsia="仿宋_GB2312" w:cs="Times New Roman"/>
          <w:color w:val="auto"/>
          <w:spacing w:val="-16"/>
          <w:sz w:val="32"/>
          <w:szCs w:val="32"/>
          <w:lang w:bidi="ar"/>
        </w:rPr>
        <w:t>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距镇政府驻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和村委会驻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海拔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米，森林覆盖率达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，年均降水量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毫米，昼夜温差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森林、土地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充足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color w:val="auto"/>
          <w:lang w:bidi="ar"/>
        </w:rPr>
        <w:t>2．人口现状：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自然村共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户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91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bidi="ar"/>
        </w:rPr>
        <w:t xml:space="preserve">3．资源现状：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自然村依山腰而居，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有常规耕地面积约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595.5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亩，林地面积约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1716.8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亩，村庄占地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余亩。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lang w:bidi="ar"/>
        </w:rPr>
        <w:t>4．产业现状：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种植业以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水稻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、玉米为主，有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154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26.6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亩；养殖业以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养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牛、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养猪，养鸡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为主；副业以外出务工为主。201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年农民人均可支配收入为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10980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color w:val="auto"/>
        </w:rPr>
      </w:pPr>
      <w:r>
        <w:rPr>
          <w:rFonts w:hint="default" w:ascii="Times New Roman" w:hAnsi="Times New Roman" w:cs="Times New Roman"/>
          <w:b/>
          <w:color w:val="auto"/>
          <w:lang w:bidi="ar"/>
        </w:rPr>
        <w:t>5．基础设施</w:t>
      </w:r>
      <w:r>
        <w:rPr>
          <w:rFonts w:hint="default" w:ascii="Times New Roman" w:hAnsi="Times New Roman" w:cs="Times New Roman"/>
          <w:b/>
          <w:color w:val="auto"/>
          <w:lang w:val="en-US" w:eastAsia="zh-CN" w:bidi="ar"/>
        </w:rPr>
        <w:t>现状</w:t>
      </w:r>
      <w:r>
        <w:rPr>
          <w:rFonts w:hint="default" w:ascii="Times New Roman" w:hAnsi="Times New Roman" w:cs="Times New Roman"/>
          <w:b/>
          <w:color w:val="auto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（1）道路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已通入村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主干道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硬板路0.7公里，通村内户外硬板路0.6公里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电力设施：该村已通10千伏以上的动力电。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（3）电讯及广播电视：该村已实现移动网络全覆盖，户户均有1部手机，户户均拥有电视机。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lang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给水设施</w:t>
      </w:r>
      <w:r>
        <w:rPr>
          <w:rFonts w:hint="default" w:ascii="Times New Roman" w:hAnsi="Times New Roman" w:cs="Times New Roman"/>
          <w:color w:val="auto"/>
          <w:lang w:bidi="ar"/>
        </w:rPr>
        <w:t>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</w:t>
      </w:r>
      <w:r>
        <w:rPr>
          <w:rFonts w:hint="default" w:ascii="Times New Roman" w:hAnsi="Times New Roman" w:cs="Times New Roman"/>
          <w:color w:val="auto"/>
          <w:lang w:eastAsia="zh-CN" w:bidi="ar"/>
        </w:rPr>
        <w:t>村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已通到户自来安全饮用水。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（5）排水设施：该村无排水设施，农户生活污水及雨水均呈无序排放状态。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（6）环卫设施：该村环卫设施非常简陋，全村只有1个垃圾池，垃圾处理方式为集中焚烧和填埋。建有1幢6蹲位的公共厕所。</w:t>
      </w:r>
      <w:r>
        <w:rPr>
          <w:rFonts w:hint="default" w:ascii="Times New Roman" w:hAnsi="Times New Roman" w:cs="Times New Roman"/>
          <w:color w:val="auto"/>
          <w:lang w:eastAsia="zh-CN" w:bidi="ar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lang w:bidi="ar"/>
        </w:rPr>
        <w:t>）住房：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该自然村16户全为砖木结构安全稳固住房。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（三）优势资源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一是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上汪塘自然村周边树茂林密，南、西、北面为山林景观，寨子中间有1个池塘，自然环境较好，山青水秀，景色宜人，乡村旅游发展潜力大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；二是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该村</w:t>
      </w:r>
      <w:r>
        <w:rPr>
          <w:rFonts w:hint="default" w:ascii="Times New Roman" w:hAnsi="Times New Roman" w:cs="Times New Roman"/>
          <w:color w:val="auto"/>
          <w:lang w:bidi="ar"/>
        </w:rPr>
        <w:t>森林覆盖率高，气候适宜</w:t>
      </w:r>
      <w:r>
        <w:rPr>
          <w:rFonts w:hint="default" w:ascii="Times New Roman" w:hAnsi="Times New Roman" w:cs="Times New Roman"/>
          <w:color w:val="auto"/>
          <w:lang w:eastAsia="zh-CN" w:bidi="ar"/>
        </w:rPr>
        <w:t>。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森林覆盖率达89%，野生菌资源丰富，</w:t>
      </w:r>
      <w:r>
        <w:rPr>
          <w:rFonts w:hint="default" w:ascii="Times New Roman" w:hAnsi="Times New Roman" w:cs="Times New Roman"/>
          <w:color w:val="auto"/>
          <w:lang w:bidi="ar"/>
        </w:rPr>
        <w:t>人均常规耕地、轮耕荒山、林地面积多，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人均常规耕地面积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6.54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亩、林地面积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19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亩，</w:t>
      </w:r>
      <w:r>
        <w:rPr>
          <w:rFonts w:hint="default" w:ascii="Times New Roman" w:hAnsi="Times New Roman" w:cs="Times New Roman"/>
          <w:color w:val="auto"/>
          <w:lang w:bidi="ar"/>
        </w:rPr>
        <w:t>发展生态产业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前景</w:t>
      </w:r>
      <w:r>
        <w:rPr>
          <w:rFonts w:hint="default" w:ascii="Times New Roman" w:hAnsi="Times New Roman" w:cs="Times New Roman"/>
          <w:color w:val="auto"/>
          <w:lang w:bidi="ar"/>
        </w:rPr>
        <w:t>好，有较大的产业发展空间</w:t>
      </w:r>
      <w:r>
        <w:rPr>
          <w:rFonts w:hint="default" w:ascii="Times New Roman" w:hAnsi="Times New Roman" w:cs="Times New Roman"/>
          <w:color w:val="auto"/>
          <w:lang w:eastAsia="zh-CN" w:bidi="ar"/>
        </w:rPr>
        <w:t>；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三是</w:t>
      </w:r>
      <w:r>
        <w:rPr>
          <w:rFonts w:hint="default" w:ascii="Times New Roman" w:hAnsi="Times New Roman" w:cs="Times New Roman"/>
          <w:color w:val="auto"/>
          <w:lang w:bidi="ar"/>
        </w:rPr>
        <w:t>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</w:rPr>
      </w:pPr>
      <w:r>
        <w:rPr>
          <w:rFonts w:hint="default" w:ascii="Times New Roman" w:hAnsi="Times New Roman" w:eastAsia="黑体" w:cs="Times New Roman"/>
          <w:b/>
          <w:color w:val="auto"/>
          <w:lang w:bidi="ar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该自然村地处与中心城镇较为偏远，生态条件优越，产业发展空间大。农户沿山腰而居，依山就势，错落有致，呈带状布局。结合区位条件和资源条件，自然村村庄规划定位为：</w:t>
      </w:r>
      <w:r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 w:eastAsia="zh-CN" w:bidi="ar"/>
        </w:rPr>
        <w:t>提升改造行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（二）规划期限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bidi="ar"/>
        </w:rPr>
        <w:t>近期：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2018—2022</w:t>
      </w:r>
      <w:r>
        <w:rPr>
          <w:rFonts w:hint="default" w:ascii="Times New Roman" w:hAnsi="Times New Roman" w:cs="Times New Roman"/>
          <w:color w:val="auto"/>
          <w:lang w:bidi="ar"/>
        </w:rPr>
        <w:t>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项目概算投资 4</w:t>
      </w:r>
      <w:r>
        <w:rPr>
          <w:rFonts w:hint="eastAsia" w:eastAsia="仿宋" w:cs="Times New Roman"/>
          <w:sz w:val="32"/>
          <w:szCs w:val="32"/>
          <w:lang w:val="en-US" w:eastAsia="zh-CN"/>
        </w:rPr>
        <w:t>25.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万元，其中：上级补助 4</w:t>
      </w:r>
      <w:r>
        <w:rPr>
          <w:rFonts w:hint="eastAsia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.08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万元，群众自筹10 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color w:val="auto"/>
          <w:lang w:bidi="ar"/>
        </w:rPr>
        <w:t>道路交通</w:t>
      </w:r>
      <w:r>
        <w:rPr>
          <w:rFonts w:hint="default" w:ascii="Times New Roman" w:hAnsi="Times New Roman" w:cs="Times New Roman"/>
          <w:b/>
          <w:bCs w:val="0"/>
          <w:color w:val="auto"/>
          <w:lang w:eastAsia="zh-CN" w:bidi="ar"/>
        </w:rPr>
        <w:t>：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概算投资</w:t>
      </w:r>
      <w:r>
        <w:rPr>
          <w:rFonts w:hint="eastAsia" w:cs="Times New Roman"/>
          <w:b/>
          <w:bCs w:val="0"/>
          <w:color w:val="auto"/>
          <w:lang w:val="en-US" w:eastAsia="zh-CN" w:bidi="ar"/>
        </w:rPr>
        <w:t>42</w:t>
      </w: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cs="Times New Roman"/>
          <w:b/>
          <w:bCs w:val="0"/>
          <w:color w:val="auto"/>
          <w:lang w:val="en-US" w:eastAsia="zh-CN" w:bidi="ar"/>
        </w:rPr>
        <w:t xml:space="preserve">   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 xml:space="preserve"> 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硬化、新建3条段硬板路和一条机耕路。一是新建池塘公厕至文化活动室硬板路,全长200m，设计宽度3m，厚度20cm。二是铺设硬化2条村内道路，总长200米，设计宽度1.53m，厚度10cm。三是拟建1条自然村至至班列山，全长6公里，设计宽度4m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（1）村内道路：概算总投资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1号路段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白小叶户至文化活动室,全长100m，设计硬化宽度1.5m，厚度10cm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概算总投资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1.5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2号路段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白远户至文化活动室,全长100m，设计硬化宽度1.5m，厚度10cm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概算总投资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1.5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3号路段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池塘公厕至文化活动室,全长200m，设计硬化宽度3m，，概算总投资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（2）机耕路:小组机耕道路－本自然村至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班列山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，全长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 xml:space="preserve">km，设计宽度4m，概算投资 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万元.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2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．排水工程：概算投资</w:t>
      </w: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36.2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一是自然村规划建设4条沟渠。总计长0.9km。每条排水沟底部分别设计生态处理池，实施污水生态处理，水沟采用盖板方式实施。二是新建人工湿地1座，占地面积150平方米。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村内排水沟（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16.2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1号沟渠-白志国户至白老四户，全长300m，设计标准30cm×40cm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5.4万元。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2号沟渠-杨庆户至白老四户，全长250m，设计标准30cm×40cm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4.5万元。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3号沟渠-彭建文户至捌新华户，全长200m，设计标准30cm×40cm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3.6万元。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4号沟渠-白志富户至下汪塘界线，全长100m，设计标准30cm×40cm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2.7万元。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）新建人工湿地1座，占地面积150平方米，概算投资20万元（含土地补偿费）。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．</w:t>
      </w: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公共空间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84.5万元。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文化活动室：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新建文化活动室1幢100平方米文化活动室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概算总投资15万元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活动场所：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新建活动场600平方米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7.2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停车场：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新建停车场400平方米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4.8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寨门：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新建佤族特色寨门1座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5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池塘修缮：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池塘修缮310立方米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概算投资31万元。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人行道：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新建池塘人行道250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平方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米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7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护栏：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新建池塘人行道护栏250米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概算投资2.5万元。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8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池塘凉亭：新建池塘凉亭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1幢50平方米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概算投资金4万元。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．环卫设施：概算总投资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8.48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公厕：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新建水冲式公厕1幢6个蹲位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（2）垃圾池：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新建垃圾池1口20立方米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（3）塑料垃圾桶16个：购置塑料垃圾桶16个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0.48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</w:rPr>
      </w:pPr>
      <w:r>
        <w:rPr>
          <w:rFonts w:hint="default" w:ascii="Times New Roman" w:hAnsi="Times New Roman" w:cs="Times New Roman"/>
          <w:b/>
          <w:bCs w:val="0"/>
          <w:color w:val="auto"/>
          <w:lang w:eastAsia="zh-CN" w:bidi="ar"/>
        </w:rPr>
        <w:t>５</w:t>
      </w:r>
      <w:r>
        <w:rPr>
          <w:rFonts w:hint="default" w:ascii="Times New Roman" w:hAnsi="Times New Roman" w:cs="Times New Roman"/>
          <w:b/>
          <w:bCs w:val="0"/>
          <w:color w:val="auto"/>
          <w:lang w:bidi="ar"/>
        </w:rPr>
        <w:t>．亮化工程：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概算总投资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购置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安装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40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盏太阳能路灯，概算总投资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15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  <w:lang w:val="en-US" w:eastAsia="zh-CN" w:bidi="ar"/>
        </w:rPr>
        <w:t>民居建设：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概算总投资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户民居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房屋外包装，</w:t>
      </w:r>
      <w:r>
        <w:rPr>
          <w:rFonts w:hint="eastAsia" w:ascii="仿宋" w:hAnsi="仿宋" w:eastAsia="仿宋" w:cs="仿宋"/>
          <w:sz w:val="32"/>
          <w:szCs w:val="32"/>
        </w:rPr>
        <w:t>，突出佤族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特色和文化元素，</w:t>
      </w:r>
      <w:r>
        <w:rPr>
          <w:rFonts w:hint="eastAsia" w:ascii="仿宋" w:hAnsi="仿宋" w:eastAsia="仿宋" w:cs="仿宋"/>
          <w:sz w:val="32"/>
          <w:szCs w:val="32"/>
        </w:rPr>
        <w:t>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风格</w:t>
      </w:r>
      <w:r>
        <w:rPr>
          <w:rFonts w:hint="eastAsia" w:ascii="仿宋" w:hAnsi="仿宋" w:eastAsia="仿宋" w:cs="仿宋"/>
          <w:sz w:val="32"/>
          <w:szCs w:val="32"/>
        </w:rPr>
        <w:t>为红瓦黄墙。概算总投资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．电力电信：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规划新建有线网络设施、有线电视设施。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（1）有线网络：主线2千米，入户线2千米。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（2）有线电视：主线2千米，入户线2千米。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cs="Times New Roman"/>
          <w:b/>
          <w:bCs w:val="0"/>
          <w:color w:val="auto"/>
          <w:lang w:bidi="ar"/>
        </w:rPr>
        <w:t>产业发展：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概算总投资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181.9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养殖小区：</w:t>
      </w:r>
      <w:r>
        <w:rPr>
          <w:rFonts w:hint="default" w:ascii="Times New Roman" w:hAnsi="Times New Roman" w:cs="Times New Roman"/>
          <w:color w:val="auto"/>
          <w:lang w:bidi="ar"/>
        </w:rPr>
        <w:t>新建养殖小区300平方米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,概算投资</w:t>
      </w:r>
      <w:r>
        <w:rPr>
          <w:rFonts w:hint="eastAsia" w:ascii="Times New Roman" w:hAnsi="Times New Roman" w:cs="Times New Roman"/>
          <w:color w:val="auto"/>
          <w:lang w:val="en-US" w:eastAsia="zh-CN" w:bidi="ar"/>
        </w:rPr>
        <w:t>21.9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生态土猪养殖：</w:t>
      </w:r>
      <w:r>
        <w:rPr>
          <w:rFonts w:hint="default" w:ascii="Times New Roman" w:hAnsi="Times New Roman" w:cs="Times New Roman"/>
          <w:color w:val="auto"/>
          <w:lang w:bidi="ar"/>
        </w:rPr>
        <w:t>发展生态土猪养殖2000头</w:t>
      </w:r>
      <w:r>
        <w:rPr>
          <w:rFonts w:hint="default" w:ascii="Times New Roman" w:hAnsi="Times New Roman" w:cs="Times New Roman"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概算投资金100万元。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森林蔬菜：</w:t>
      </w:r>
      <w:r>
        <w:rPr>
          <w:rFonts w:hint="default" w:ascii="Times New Roman" w:hAnsi="Times New Roman" w:cs="Times New Roman"/>
          <w:color w:val="auto"/>
          <w:lang w:bidi="ar"/>
        </w:rPr>
        <w:t>发展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鸡爪菜、火镰菜等</w:t>
      </w:r>
      <w:r>
        <w:rPr>
          <w:rFonts w:hint="default" w:ascii="Times New Roman" w:hAnsi="Times New Roman" w:cs="Times New Roman"/>
          <w:color w:val="auto"/>
          <w:lang w:bidi="ar"/>
        </w:rPr>
        <w:t>森林蔬菜种植200亩</w:t>
      </w:r>
      <w:r>
        <w:rPr>
          <w:rFonts w:hint="default" w:ascii="Times New Roman" w:hAnsi="Times New Roman" w:cs="Times New Roman"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概算投资20万元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lang w:eastAsia="zh-CN" w:bidi="ar"/>
        </w:rPr>
        <w:t>）农副产品加工厂：</w:t>
      </w:r>
      <w:r>
        <w:rPr>
          <w:rFonts w:hint="default" w:ascii="Times New Roman" w:hAnsi="Times New Roman" w:cs="Times New Roman"/>
          <w:color w:val="auto"/>
          <w:lang w:bidi="ar"/>
        </w:rPr>
        <w:t>新建小型野生菌及竹笋</w:t>
      </w:r>
      <w:r>
        <w:rPr>
          <w:rFonts w:hint="default" w:ascii="Times New Roman" w:hAnsi="Times New Roman" w:cs="Times New Roman"/>
          <w:color w:val="auto"/>
          <w:lang w:eastAsia="zh-CN" w:bidi="ar"/>
        </w:rPr>
        <w:t>等农副产品</w:t>
      </w:r>
      <w:r>
        <w:rPr>
          <w:rFonts w:hint="default" w:ascii="Times New Roman" w:hAnsi="Times New Roman" w:cs="Times New Roman"/>
          <w:color w:val="auto"/>
          <w:lang w:bidi="ar"/>
        </w:rPr>
        <w:t>初制加工厂200平方米</w:t>
      </w:r>
      <w:r>
        <w:rPr>
          <w:rFonts w:hint="eastAsia" w:ascii="Times New Roman" w:hAnsi="Times New Roman" w:cs="Times New Roman"/>
          <w:color w:val="auto"/>
          <w:lang w:eastAsia="zh-CN" w:bidi="ar"/>
        </w:rPr>
        <w:t>（</w:t>
      </w:r>
      <w:r>
        <w:rPr>
          <w:rFonts w:hint="eastAsia" w:ascii="Times New Roman" w:hAnsi="Times New Roman" w:cs="Times New Roman"/>
          <w:color w:val="auto"/>
          <w:lang w:val="en-US" w:eastAsia="zh-CN" w:bidi="ar"/>
        </w:rPr>
        <w:t>含厂房机器设备</w:t>
      </w:r>
      <w:r>
        <w:rPr>
          <w:rFonts w:hint="eastAsia" w:ascii="Times New Roman" w:hAnsi="Times New Roman" w:cs="Times New Roman"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color w:val="auto"/>
          <w:lang w:val="en-US" w:eastAsia="zh-CN" w:bidi="ar"/>
        </w:rPr>
        <w:t>40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．绿化美化：概算投资30万元。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（1）实施村庄绿化工程2000㎡，在池塘、主干道、活动室、活动场地周边种植花草树木，概算投资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（2）实施庭院绿化美化工程，农户庭院及周边至少栽植5盆花卉或绿色植物。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10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．用地规划：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bidi="ar"/>
        </w:rPr>
        <w:t>划定村庄建设边界，预留新增民居建设用地地基平整10亩</w:t>
      </w:r>
      <w:r>
        <w:rPr>
          <w:rFonts w:hint="default" w:ascii="Times New Roman" w:hAnsi="Times New Roman" w:cs="Times New Roman"/>
          <w:lang w:eastAsia="zh-CN" w:bidi="ar"/>
        </w:rPr>
        <w:t>，</w:t>
      </w:r>
      <w:r>
        <w:rPr>
          <w:rFonts w:hint="default" w:ascii="Times New Roman" w:hAnsi="Times New Roman" w:cs="Times New Roman"/>
          <w:lang w:val="en-US" w:eastAsia="zh-CN" w:bidi="ar"/>
        </w:rPr>
        <w:t>概算投资10万元。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lang w:bidi="ar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1．近期：201</w:t>
      </w:r>
      <w:r>
        <w:rPr>
          <w:rFonts w:hint="default" w:ascii="Times New Roman" w:hAnsi="Times New Roman" w:cs="Times New Roman"/>
          <w:b w:val="0"/>
          <w:bCs/>
          <w:lang w:val="en-US" w:eastAsia="zh-CN" w:bidi="ar"/>
        </w:rPr>
        <w:t>9</w:t>
      </w:r>
      <w:r>
        <w:rPr>
          <w:rFonts w:hint="default" w:ascii="Times New Roman" w:hAnsi="Times New Roman" w:cs="Times New Roman"/>
          <w:b w:val="0"/>
          <w:bCs/>
          <w:lang w:bidi="ar"/>
        </w:rPr>
        <w:t>—2022年。完成道路交通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、</w:t>
      </w:r>
      <w:r>
        <w:rPr>
          <w:rFonts w:hint="default" w:ascii="Times New Roman" w:hAnsi="Times New Roman" w:cs="Times New Roman"/>
          <w:b w:val="0"/>
          <w:bCs/>
          <w:spacing w:val="8"/>
          <w:lang w:val="en-US" w:eastAsia="zh-CN" w:bidi="ar"/>
        </w:rPr>
        <w:t>排水、公共空间、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环卫设施、亮化工程、绿化美化规划内容</w:t>
      </w:r>
      <w:r>
        <w:rPr>
          <w:rFonts w:hint="default" w:ascii="Times New Roman" w:hAnsi="Times New Roman" w:cs="Times New Roman"/>
          <w:b w:val="0"/>
          <w:bCs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2．远期：2022—2035年。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完成产业发展、电力电信、民居建设等规划内容。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黑体" w:cs="Times New Roman"/>
          <w:b/>
          <w:lang w:bidi="ar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</w:t>
      </w:r>
      <w:r>
        <w:rPr>
          <w:rFonts w:hint="default" w:ascii="Times New Roman" w:hAnsi="Times New Roman" w:cs="Times New Roman"/>
          <w:lang w:val="en-US" w:eastAsia="zh-CN" w:bidi="ar"/>
        </w:rPr>
        <w:t>镇级</w:t>
      </w:r>
      <w:r>
        <w:rPr>
          <w:rFonts w:hint="default" w:ascii="Times New Roman" w:hAnsi="Times New Roman" w:cs="Times New Roman"/>
          <w:lang w:bidi="ar"/>
        </w:rPr>
        <w:t>审批。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default" w:ascii="Times New Roman" w:hAnsi="Times New Roman" w:cs="Times New Roman"/>
          <w:lang w:bidi="ar"/>
        </w:rPr>
        <w:t>（三）严格执行城乡清洁相关法律法规，开展农村人居</w:t>
      </w:r>
      <w:r>
        <w:rPr>
          <w:rFonts w:hint="eastAsia" w:cs="仿宋_GB2312"/>
          <w:sz w:val="32"/>
          <w:szCs w:val="32"/>
          <w:lang w:bidi="ar"/>
        </w:rPr>
        <w:t>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bidi="ar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  <w:lang w:bidi="ar"/>
        </w:rPr>
      </w:pPr>
      <w:r>
        <w:rPr>
          <w:rFonts w:hint="eastAsia" w:cs="仿宋_GB2312"/>
          <w:sz w:val="32"/>
          <w:szCs w:val="32"/>
          <w:lang w:bidi="ar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105" w:leftChars="0" w:firstLine="640" w:firstLineChars="200"/>
        <w:jc w:val="both"/>
        <w:textAlignment w:val="auto"/>
        <w:outlineLvl w:val="9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规划工作小组组长：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白志华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105" w:lef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</w:rPr>
        <w:t>成员：</w:t>
      </w:r>
      <w:r>
        <w:rPr>
          <w:rFonts w:hint="eastAsia"/>
          <w:color w:val="auto"/>
          <w:sz w:val="32"/>
          <w:szCs w:val="32"/>
          <w:lang w:val="en-US" w:eastAsia="zh-CN"/>
        </w:rPr>
        <w:t>王朝东、王朝林、王晓江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王晓军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陈向前、彭晓阳.尹绍忠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二0一九年三月二十三日</w:t>
      </w:r>
    </w:p>
    <w:p/>
    <w:sectPr>
      <w:footerReference r:id="rId3" w:type="default"/>
      <w:pgSz w:w="11906" w:h="16838"/>
      <w:pgMar w:top="2041" w:right="1474" w:bottom="1757" w:left="1474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2698115</wp:posOffset>
              </wp:positionH>
              <wp:positionV relativeFrom="paragraph">
                <wp:posOffset>-113665</wp:posOffset>
              </wp:positionV>
              <wp:extent cx="472440" cy="260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45pt;margin-top:-8.95pt;height:20.5pt;width:37.2pt;mso-position-horizontal-relative:margin;z-index:251658240;mso-width-relative:page;mso-height-relative:page;" filled="f" stroked="f" coordsize="21600,21600" o:gfxdata="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117X3ZAAAACgEAAA8A&#10;AAAAAAAAAQAgAAAAIgAAAGRycy9kb3ducmV2LnhtbFBLAQIUABQAAAAIAIdO4kDfC+2wFgIAABME&#10;AAAOAAAAAAAAAAEAIAAAACg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AE113"/>
    <w:multiLevelType w:val="singleLevel"/>
    <w:tmpl w:val="B28AE113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BDE4F627"/>
    <w:multiLevelType w:val="singleLevel"/>
    <w:tmpl w:val="BDE4F62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B7AC4D"/>
    <w:multiLevelType w:val="singleLevel"/>
    <w:tmpl w:val="10B7AC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BE4734D"/>
    <w:multiLevelType w:val="singleLevel"/>
    <w:tmpl w:val="1BE4734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01FDD"/>
    <w:rsid w:val="02D01FDD"/>
    <w:rsid w:val="11C6749F"/>
    <w:rsid w:val="34B739AF"/>
    <w:rsid w:val="48DE5701"/>
    <w:rsid w:val="4C573601"/>
    <w:rsid w:val="640E1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2019-04-12T06:57:00Z</dcterms:created>
  <dc:creator>格不勒改</dc:creator>
  <cp:lastModifiedBy>格不勒改</cp:lastModifiedBy>
  <dcterms:modified xsi:type="dcterms:W3CDTF">2019-04-12T08:57:54Z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