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6CFA" w14:textId="77777777" w:rsidR="00F86A38" w:rsidRDefault="00000000">
      <w:pPr>
        <w:widowControl/>
        <w:snapToGrid w:val="0"/>
        <w:spacing w:line="570" w:lineRule="exact"/>
        <w:jc w:val="center"/>
        <w:rPr>
          <w:rFonts w:ascii="方正小标宋简体" w:eastAsia="方正小标宋简体" w:hAnsi="方正小标宋简体" w:cs="方正小标宋简体" w:hint="eastAsia"/>
          <w:sz w:val="44"/>
          <w:szCs w:val="44"/>
        </w:rPr>
      </w:pPr>
      <w:r>
        <w:rPr>
          <w:rStyle w:val="NormalCharacte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color w:val="000000"/>
          <w:kern w:val="0"/>
          <w:sz w:val="44"/>
          <w:szCs w:val="44"/>
          <w:lang w:bidi="ar"/>
        </w:rPr>
        <w:t>年沧源佤族自治县本级一般公共预算、政府性基金预算、国有资本经营预算     变动情况说明</w:t>
      </w:r>
    </w:p>
    <w:p w14:paraId="04DA4DF0" w14:textId="77777777" w:rsidR="001D6A53" w:rsidRDefault="001D6A53">
      <w:pPr>
        <w:pBdr>
          <w:bottom w:val="single" w:sz="4" w:space="31" w:color="FFFFFF"/>
        </w:pBdr>
        <w:autoSpaceDE w:val="0"/>
        <w:adjustRightInd w:val="0"/>
        <w:snapToGrid w:val="0"/>
        <w:spacing w:line="570" w:lineRule="exact"/>
        <w:rPr>
          <w:rStyle w:val="NormalCharacter"/>
          <w:rFonts w:ascii="黑体" w:eastAsia="黑体" w:hAnsi="黑体" w:cs="黑体"/>
          <w:sz w:val="32"/>
          <w:szCs w:val="32"/>
        </w:rPr>
      </w:pPr>
    </w:p>
    <w:p w14:paraId="695C6E63" w14:textId="4CDE3D16" w:rsidR="00F86A38" w:rsidRDefault="00000000">
      <w:pPr>
        <w:pBdr>
          <w:bottom w:val="single" w:sz="4" w:space="31" w:color="FFFFFF"/>
        </w:pBdr>
        <w:autoSpaceDE w:val="0"/>
        <w:adjustRightInd w:val="0"/>
        <w:snapToGrid w:val="0"/>
        <w:spacing w:line="570" w:lineRule="exact"/>
        <w:rPr>
          <w:rStyle w:val="NormalCharacter"/>
          <w:rFonts w:ascii="黑体" w:eastAsia="黑体" w:hAnsi="黑体" w:cs="黑体" w:hint="eastAsia"/>
          <w:b/>
          <w:bCs/>
          <w:sz w:val="32"/>
          <w:szCs w:val="32"/>
        </w:rPr>
      </w:pPr>
      <w:r>
        <w:rPr>
          <w:rStyle w:val="NormalCharacter"/>
          <w:rFonts w:ascii="黑体" w:eastAsia="黑体" w:hAnsi="黑体" w:cs="黑体" w:hint="eastAsia"/>
          <w:sz w:val="32"/>
          <w:szCs w:val="32"/>
        </w:rPr>
        <w:t xml:space="preserve">一、2022 </w:t>
      </w:r>
      <w:r>
        <w:rPr>
          <w:rStyle w:val="NormalCharacter"/>
          <w:rFonts w:ascii="黑体" w:eastAsia="黑体" w:hAnsi="黑体" w:cs="黑体" w:hint="eastAsia"/>
          <w:b/>
          <w:bCs/>
          <w:sz w:val="32"/>
          <w:szCs w:val="32"/>
        </w:rPr>
        <w:t>年县本级一般公共预算支出变动说明</w:t>
      </w:r>
    </w:p>
    <w:p w14:paraId="1A03B551" w14:textId="77777777" w:rsidR="00F86A38" w:rsidRDefault="00000000">
      <w:pPr>
        <w:pBdr>
          <w:bottom w:val="single" w:sz="4" w:space="31" w:color="FFFFFF"/>
        </w:pBdr>
        <w:autoSpaceDE w:val="0"/>
        <w:adjustRightInd w:val="0"/>
        <w:snapToGrid w:val="0"/>
        <w:spacing w:line="570" w:lineRule="exact"/>
        <w:rPr>
          <w:rStyle w:val="NormalCharacte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（一）一般公共服务支出类</w:t>
      </w:r>
    </w:p>
    <w:p w14:paraId="1B4FB520"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Style w:val="NormalCharacter"/>
          <w:rFonts w:ascii="Times New Roman" w:eastAsia="仿宋_GB2312" w:hAnsi="Times New Roman" w:cs="Times New Roman"/>
          <w:sz w:val="32"/>
          <w:szCs w:val="32"/>
        </w:rPr>
      </w:pPr>
      <w:r>
        <w:rPr>
          <w:rStyle w:val="NormalCharacter"/>
          <w:rFonts w:ascii="Times New Roman" w:eastAsia="仿宋_GB2312" w:hAnsi="Times New Roman" w:cs="Times New Roman"/>
          <w:sz w:val="32"/>
          <w:szCs w:val="32"/>
        </w:rPr>
        <w:t>人大事务款比</w:t>
      </w:r>
      <w:r>
        <w:rPr>
          <w:rStyle w:val="NormalCharacter"/>
          <w:rFonts w:ascii="Times New Roman" w:eastAsia="仿宋_GB2312" w:hAnsi="Times New Roman" w:cs="Times New Roman"/>
          <w:sz w:val="32"/>
          <w:szCs w:val="32"/>
        </w:rPr>
        <w:t xml:space="preserve"> 2021 </w:t>
      </w:r>
      <w:r>
        <w:rPr>
          <w:rStyle w:val="NormalCharacter"/>
          <w:rFonts w:ascii="Times New Roman" w:eastAsia="仿宋_GB2312" w:hAnsi="Times New Roman" w:cs="Times New Roman"/>
          <w:sz w:val="32"/>
          <w:szCs w:val="32"/>
        </w:rPr>
        <w:t>年决算数增加</w:t>
      </w:r>
      <w:r>
        <w:rPr>
          <w:rStyle w:val="NormalCharacter"/>
          <w:rFonts w:ascii="Times New Roman" w:eastAsia="仿宋_GB2312" w:hAnsi="Times New Roman" w:cs="Times New Roman"/>
          <w:sz w:val="32"/>
          <w:szCs w:val="32"/>
        </w:rPr>
        <w:t>234</w:t>
      </w:r>
      <w:r>
        <w:rPr>
          <w:rStyle w:val="NormalCharacter"/>
          <w:rFonts w:ascii="Times New Roman" w:eastAsia="仿宋_GB2312" w:hAnsi="Times New Roman" w:cs="Times New Roman"/>
          <w:sz w:val="32"/>
          <w:szCs w:val="32"/>
        </w:rPr>
        <w:t>万元，增幅</w:t>
      </w:r>
      <w:r>
        <w:rPr>
          <w:rStyle w:val="NormalCharacter"/>
          <w:rFonts w:ascii="Times New Roman" w:eastAsia="仿宋_GB2312" w:hAnsi="Times New Roman" w:cs="Times New Roman"/>
          <w:sz w:val="32"/>
          <w:szCs w:val="32"/>
        </w:rPr>
        <w:t>30.6%</w:t>
      </w:r>
      <w:r>
        <w:rPr>
          <w:rStyle w:val="NormalCharacter"/>
          <w:rFonts w:ascii="Times New Roman" w:eastAsia="仿宋_GB2312" w:hAnsi="Times New Roman" w:cs="Times New Roman"/>
          <w:sz w:val="32"/>
          <w:szCs w:val="32"/>
        </w:rPr>
        <w:t>。主要原因是：</w:t>
      </w:r>
      <w:r>
        <w:rPr>
          <w:rStyle w:val="NormalCharacter"/>
          <w:rFonts w:ascii="Times New Roman" w:eastAsia="仿宋_GB2312" w:hAnsi="Times New Roman" w:cs="Times New Roman" w:hint="eastAsia"/>
          <w:sz w:val="32"/>
          <w:szCs w:val="32"/>
        </w:rPr>
        <w:t>本年</w:t>
      </w:r>
      <w:r>
        <w:rPr>
          <w:rStyle w:val="NormalCharacter"/>
          <w:rFonts w:ascii="Times New Roman" w:eastAsia="仿宋_GB2312" w:hAnsi="Times New Roman" w:cs="Times New Roman"/>
          <w:sz w:val="32"/>
          <w:szCs w:val="32"/>
        </w:rPr>
        <w:t>基层人大主席团工作经费</w:t>
      </w:r>
      <w:r>
        <w:rPr>
          <w:rStyle w:val="NormalCharacter"/>
          <w:rFonts w:ascii="Times New Roman" w:eastAsia="仿宋_GB2312" w:hAnsi="Times New Roman" w:cs="Times New Roman" w:hint="eastAsia"/>
          <w:sz w:val="32"/>
          <w:szCs w:val="32"/>
        </w:rPr>
        <w:t>增加</w:t>
      </w:r>
      <w:r>
        <w:rPr>
          <w:rStyle w:val="NormalCharacter"/>
          <w:rFonts w:ascii="Times New Roman" w:eastAsia="仿宋_GB2312" w:hAnsi="Times New Roman" w:cs="Times New Roman"/>
          <w:sz w:val="32"/>
          <w:szCs w:val="32"/>
        </w:rPr>
        <w:t>。</w:t>
      </w:r>
    </w:p>
    <w:p w14:paraId="5BE45827"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Style w:val="NormalCharacter"/>
          <w:rFonts w:ascii="Times New Roman" w:eastAsia="仿宋_GB2312" w:hAnsi="Times New Roman" w:cs="Times New Roman"/>
          <w:sz w:val="32"/>
          <w:szCs w:val="32"/>
        </w:rPr>
      </w:pPr>
      <w:r>
        <w:rPr>
          <w:rStyle w:val="NormalCharacter"/>
          <w:rFonts w:ascii="Times New Roman" w:eastAsia="仿宋_GB2312" w:hAnsi="Times New Roman" w:cs="Times New Roman"/>
          <w:sz w:val="32"/>
          <w:szCs w:val="32"/>
        </w:rPr>
        <w:t>政协事务款比</w:t>
      </w:r>
      <w:r>
        <w:rPr>
          <w:rStyle w:val="NormalCharacter"/>
          <w:rFonts w:ascii="Times New Roman" w:eastAsia="仿宋_GB2312" w:hAnsi="Times New Roman" w:cs="Times New Roman"/>
          <w:sz w:val="32"/>
          <w:szCs w:val="32"/>
        </w:rPr>
        <w:t xml:space="preserve"> 2021 </w:t>
      </w:r>
      <w:r>
        <w:rPr>
          <w:rStyle w:val="NormalCharacter"/>
          <w:rFonts w:ascii="Times New Roman" w:eastAsia="仿宋_GB2312" w:hAnsi="Times New Roman" w:cs="Times New Roman"/>
          <w:sz w:val="32"/>
          <w:szCs w:val="32"/>
        </w:rPr>
        <w:t>年决算数增加</w:t>
      </w:r>
      <w:r>
        <w:rPr>
          <w:rStyle w:val="NormalCharacter"/>
          <w:rFonts w:ascii="Times New Roman" w:eastAsia="仿宋_GB2312" w:hAnsi="Times New Roman" w:cs="Times New Roman"/>
          <w:sz w:val="32"/>
          <w:szCs w:val="32"/>
        </w:rPr>
        <w:t>169</w:t>
      </w:r>
      <w:r>
        <w:rPr>
          <w:rStyle w:val="NormalCharacter"/>
          <w:rFonts w:ascii="Times New Roman" w:eastAsia="仿宋_GB2312" w:hAnsi="Times New Roman" w:cs="Times New Roman"/>
          <w:sz w:val="32"/>
          <w:szCs w:val="32"/>
        </w:rPr>
        <w:t>万元，增幅</w:t>
      </w:r>
      <w:r>
        <w:rPr>
          <w:rStyle w:val="NormalCharacter"/>
          <w:rFonts w:ascii="Times New Roman" w:eastAsia="仿宋_GB2312" w:hAnsi="Times New Roman" w:cs="Times New Roman"/>
          <w:sz w:val="32"/>
          <w:szCs w:val="32"/>
        </w:rPr>
        <w:t>34.2%</w:t>
      </w:r>
      <w:r>
        <w:rPr>
          <w:rStyle w:val="NormalCharacter"/>
          <w:rFonts w:ascii="Times New Roman" w:eastAsia="仿宋_GB2312" w:hAnsi="Times New Roman" w:cs="Times New Roman"/>
          <w:sz w:val="32"/>
          <w:szCs w:val="32"/>
        </w:rPr>
        <w:t>。主要原因是：本年政协工作经费增加。</w:t>
      </w:r>
    </w:p>
    <w:p w14:paraId="6216AD9A"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Style w:val="NormalCharacter"/>
          <w:rFonts w:ascii="Times New Roman" w:eastAsia="仿宋_GB2312" w:hAnsi="Times New Roman" w:cs="Times New Roman"/>
          <w:sz w:val="32"/>
          <w:szCs w:val="32"/>
        </w:rPr>
        <w:t>发展与改革事务款比</w:t>
      </w:r>
      <w:r>
        <w:rPr>
          <w:rStyle w:val="NormalCharacter"/>
          <w:rFonts w:ascii="Times New Roman" w:eastAsia="仿宋_GB2312" w:hAnsi="Times New Roman" w:cs="Times New Roman"/>
          <w:sz w:val="32"/>
          <w:szCs w:val="32"/>
        </w:rPr>
        <w:t xml:space="preserve"> 2021</w:t>
      </w:r>
      <w:r>
        <w:rPr>
          <w:rStyle w:val="NormalCharacter"/>
          <w:rFonts w:ascii="Times New Roman" w:eastAsia="仿宋_GB2312" w:hAnsi="Times New Roman" w:cs="Times New Roman"/>
          <w:sz w:val="32"/>
          <w:szCs w:val="32"/>
        </w:rPr>
        <w:t>年决算数增加</w:t>
      </w:r>
      <w:r>
        <w:rPr>
          <w:rStyle w:val="NormalCharacter"/>
          <w:rFonts w:ascii="Times New Roman" w:eastAsia="仿宋_GB2312" w:hAnsi="Times New Roman" w:cs="Times New Roman"/>
          <w:sz w:val="32"/>
          <w:szCs w:val="32"/>
        </w:rPr>
        <w:t>62</w:t>
      </w:r>
      <w:r>
        <w:rPr>
          <w:rStyle w:val="NormalCharacter"/>
          <w:rFonts w:ascii="Times New Roman" w:eastAsia="仿宋_GB2312" w:hAnsi="Times New Roman" w:cs="Times New Roman"/>
          <w:sz w:val="32"/>
          <w:szCs w:val="32"/>
        </w:rPr>
        <w:t>万元，增幅</w:t>
      </w:r>
      <w:r>
        <w:rPr>
          <w:rStyle w:val="NormalCharacter"/>
          <w:rFonts w:ascii="Times New Roman" w:eastAsia="仿宋_GB2312" w:hAnsi="Times New Roman" w:cs="Times New Roman"/>
          <w:sz w:val="32"/>
          <w:szCs w:val="32"/>
        </w:rPr>
        <w:t>33%</w:t>
      </w:r>
      <w:r>
        <w:rPr>
          <w:rStyle w:val="NormalCharacter"/>
          <w:rFonts w:ascii="Times New Roman" w:eastAsia="仿宋_GB2312" w:hAnsi="Times New Roman" w:cs="Times New Roman"/>
          <w:sz w:val="32"/>
          <w:szCs w:val="32"/>
        </w:rPr>
        <w:t>。主要原因是：本年新增事业编制，事业运行经费</w:t>
      </w:r>
      <w:r>
        <w:rPr>
          <w:rStyle w:val="NormalCharacter"/>
          <w:rFonts w:ascii="Times New Roman" w:eastAsia="仿宋_GB2312" w:hAnsi="Times New Roman" w:cs="Times New Roman" w:hint="eastAsia"/>
          <w:sz w:val="32"/>
          <w:szCs w:val="32"/>
        </w:rPr>
        <w:t>增加</w:t>
      </w:r>
      <w:r>
        <w:rPr>
          <w:rStyle w:val="NormalCharacter"/>
          <w:rFonts w:ascii="Times New Roman" w:eastAsia="仿宋_GB2312" w:hAnsi="Times New Roman" w:cs="Times New Roman"/>
          <w:sz w:val="32"/>
          <w:szCs w:val="32"/>
        </w:rPr>
        <w:t>。</w:t>
      </w:r>
    </w:p>
    <w:p w14:paraId="1B0EDA31"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统计信息事务款比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Style w:val="NormalCharacter"/>
          <w:rFonts w:ascii="Times New Roman" w:eastAsia="仿宋_GB2312" w:hAnsi="Times New Roman" w:cs="Times New Roman"/>
          <w:sz w:val="32"/>
          <w:szCs w:val="32"/>
        </w:rPr>
        <w:t>年</w:t>
      </w:r>
      <w:r>
        <w:rPr>
          <w:rFonts w:ascii="Times New Roman" w:eastAsia="仿宋_GB2312" w:hAnsi="Times New Roman" w:cs="Times New Roman"/>
          <w:color w:val="000000"/>
          <w:kern w:val="0"/>
          <w:sz w:val="32"/>
          <w:szCs w:val="32"/>
          <w:lang w:bidi="ar"/>
        </w:rPr>
        <w:t>决算数增加</w:t>
      </w:r>
      <w:r>
        <w:rPr>
          <w:rFonts w:ascii="Times New Roman" w:eastAsia="仿宋_GB2312" w:hAnsi="Times New Roman" w:cs="Times New Roman"/>
          <w:color w:val="000000"/>
          <w:kern w:val="0"/>
          <w:sz w:val="32"/>
          <w:szCs w:val="32"/>
          <w:lang w:bidi="ar"/>
        </w:rPr>
        <w:t>43</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14.7%</w:t>
      </w:r>
      <w:r>
        <w:rPr>
          <w:rFonts w:ascii="Times New Roman" w:eastAsia="仿宋_GB2312" w:hAnsi="Times New Roman" w:cs="Times New Roman"/>
          <w:color w:val="000000"/>
          <w:kern w:val="0"/>
          <w:sz w:val="32"/>
          <w:szCs w:val="32"/>
          <w:lang w:bidi="ar"/>
        </w:rPr>
        <w:t>。主要原因是</w:t>
      </w:r>
      <w:r>
        <w:rPr>
          <w:rStyle w:val="NormalCharacter"/>
          <w:rFonts w:ascii="Times New Roman" w:eastAsia="仿宋_GB2312" w:hAnsi="Times New Roman" w:cs="Times New Roman"/>
          <w:sz w:val="32"/>
          <w:szCs w:val="32"/>
        </w:rPr>
        <w:t>：本年统计调查经费增加</w:t>
      </w:r>
      <w:r>
        <w:rPr>
          <w:rFonts w:ascii="Times New Roman" w:eastAsia="仿宋_GB2312" w:hAnsi="Times New Roman" w:cs="Times New Roman"/>
          <w:color w:val="000000"/>
          <w:kern w:val="0"/>
          <w:sz w:val="32"/>
          <w:szCs w:val="32"/>
          <w:lang w:bidi="ar"/>
        </w:rPr>
        <w:t>。</w:t>
      </w:r>
    </w:p>
    <w:p w14:paraId="23D55D33"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海关事务款比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Style w:val="NormalCharacter"/>
          <w:rFonts w:ascii="Times New Roman" w:eastAsia="仿宋_GB2312" w:hAnsi="Times New Roman" w:cs="Times New Roman"/>
          <w:sz w:val="32"/>
          <w:szCs w:val="32"/>
        </w:rPr>
        <w:t>年</w:t>
      </w:r>
      <w:r>
        <w:rPr>
          <w:rFonts w:ascii="Times New Roman" w:eastAsia="仿宋_GB2312" w:hAnsi="Times New Roman" w:cs="Times New Roman"/>
          <w:color w:val="000000"/>
          <w:kern w:val="0"/>
          <w:sz w:val="32"/>
          <w:szCs w:val="32"/>
          <w:lang w:bidi="ar"/>
        </w:rPr>
        <w:t>决算数增加</w:t>
      </w:r>
      <w:r>
        <w:rPr>
          <w:rStyle w:val="NormalCharacter"/>
          <w:rFonts w:ascii="Times New Roman" w:eastAsia="仿宋_GB2312" w:hAnsi="Times New Roman" w:cs="Times New Roman"/>
          <w:sz w:val="32"/>
          <w:szCs w:val="32"/>
        </w:rPr>
        <w:t>130</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185.7%</w:t>
      </w:r>
      <w:r>
        <w:rPr>
          <w:rFonts w:ascii="Times New Roman" w:eastAsia="仿宋_GB2312" w:hAnsi="Times New Roman" w:cs="Times New Roman"/>
          <w:color w:val="000000"/>
          <w:kern w:val="0"/>
          <w:sz w:val="32"/>
          <w:szCs w:val="32"/>
          <w:lang w:bidi="ar"/>
        </w:rPr>
        <w:t>。主要原因是</w:t>
      </w:r>
      <w:r>
        <w:rPr>
          <w:rStyle w:val="NormalCharacter"/>
          <w:rFonts w:ascii="Times New Roman" w:eastAsia="仿宋_GB2312" w:hAnsi="Times New Roman" w:cs="Times New Roman"/>
          <w:sz w:val="32"/>
          <w:szCs w:val="32"/>
        </w:rPr>
        <w:t>：本年增加协管员补助经费</w:t>
      </w:r>
      <w:r>
        <w:rPr>
          <w:rFonts w:ascii="Times New Roman" w:eastAsia="仿宋_GB2312" w:hAnsi="Times New Roman" w:cs="Times New Roman"/>
          <w:color w:val="000000"/>
          <w:kern w:val="0"/>
          <w:sz w:val="32"/>
          <w:szCs w:val="32"/>
          <w:lang w:bidi="ar"/>
        </w:rPr>
        <w:t>。</w:t>
      </w:r>
    </w:p>
    <w:p w14:paraId="4B65275F"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纪检监察事务款比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318</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23.5%</w:t>
      </w:r>
      <w:r>
        <w:rPr>
          <w:rFonts w:ascii="Times New Roman" w:eastAsia="仿宋_GB2312" w:hAnsi="Times New Roman" w:cs="Times New Roman"/>
          <w:color w:val="000000"/>
          <w:kern w:val="0"/>
          <w:sz w:val="32"/>
          <w:szCs w:val="32"/>
          <w:lang w:bidi="ar"/>
        </w:rPr>
        <w:t>。主要原因是：人员调整，工资</w:t>
      </w:r>
      <w:r>
        <w:rPr>
          <w:rFonts w:ascii="Times New Roman" w:eastAsia="仿宋_GB2312" w:hAnsi="Times New Roman" w:cs="Times New Roman" w:hint="eastAsia"/>
          <w:color w:val="000000"/>
          <w:kern w:val="0"/>
          <w:sz w:val="32"/>
          <w:szCs w:val="32"/>
          <w:lang w:bidi="ar"/>
        </w:rPr>
        <w:t>及经费</w:t>
      </w:r>
      <w:r>
        <w:rPr>
          <w:rFonts w:ascii="Times New Roman" w:eastAsia="仿宋_GB2312" w:hAnsi="Times New Roman" w:cs="Times New Roman"/>
          <w:color w:val="000000"/>
          <w:kern w:val="0"/>
          <w:sz w:val="32"/>
          <w:szCs w:val="32"/>
          <w:lang w:bidi="ar"/>
        </w:rPr>
        <w:t>增加。</w:t>
      </w:r>
    </w:p>
    <w:p w14:paraId="02A44A0C"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群众团体事务款比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312</w:t>
      </w:r>
      <w:r>
        <w:rPr>
          <w:rFonts w:ascii="Times New Roman" w:eastAsia="仿宋_GB2312" w:hAnsi="Times New Roman" w:cs="Times New Roman"/>
          <w:color w:val="000000"/>
          <w:kern w:val="0"/>
          <w:sz w:val="32"/>
          <w:szCs w:val="32"/>
          <w:lang w:bidi="ar"/>
        </w:rPr>
        <w:t>万元，减幅</w:t>
      </w:r>
      <w:r>
        <w:rPr>
          <w:rFonts w:ascii="Times New Roman" w:eastAsia="仿宋_GB2312" w:hAnsi="Times New Roman" w:cs="Times New Roman"/>
          <w:color w:val="000000"/>
          <w:kern w:val="0"/>
          <w:sz w:val="32"/>
          <w:szCs w:val="32"/>
          <w:lang w:bidi="ar"/>
        </w:rPr>
        <w:t>42%</w:t>
      </w:r>
      <w:r>
        <w:rPr>
          <w:rFonts w:ascii="Times New Roman" w:eastAsia="仿宋_GB2312" w:hAnsi="Times New Roman" w:cs="Times New Roman"/>
          <w:color w:val="000000"/>
          <w:kern w:val="0"/>
          <w:sz w:val="32"/>
          <w:szCs w:val="32"/>
          <w:lang w:bidi="ar"/>
        </w:rPr>
        <w:t>。主要原因是：</w:t>
      </w:r>
      <w:r>
        <w:rPr>
          <w:rFonts w:ascii="Times New Roman" w:eastAsia="仿宋_GB2312" w:hAnsi="Times New Roman" w:cs="Times New Roman"/>
          <w:color w:val="000000"/>
          <w:kern w:val="0"/>
          <w:sz w:val="32"/>
          <w:szCs w:val="32"/>
          <w:lang w:bidi="ar"/>
        </w:rPr>
        <w:t>2021</w:t>
      </w:r>
      <w:r>
        <w:rPr>
          <w:rFonts w:ascii="Times New Roman" w:eastAsia="仿宋_GB2312" w:hAnsi="Times New Roman" w:cs="Times New Roman"/>
          <w:color w:val="000000"/>
          <w:kern w:val="0"/>
          <w:sz w:val="32"/>
          <w:szCs w:val="32"/>
          <w:lang w:bidi="ar"/>
        </w:rPr>
        <w:t>年</w:t>
      </w:r>
      <w:r>
        <w:rPr>
          <w:rFonts w:ascii="Times New Roman" w:eastAsia="仿宋_GB2312" w:hAnsi="Times New Roman" w:cs="Times New Roman" w:hint="eastAsia"/>
          <w:color w:val="000000"/>
          <w:kern w:val="0"/>
          <w:sz w:val="32"/>
          <w:szCs w:val="32"/>
          <w:lang w:bidi="ar"/>
        </w:rPr>
        <w:t>安排</w:t>
      </w:r>
      <w:r>
        <w:rPr>
          <w:rFonts w:ascii="Times New Roman" w:eastAsia="仿宋_GB2312" w:hAnsi="Times New Roman" w:cs="Times New Roman"/>
          <w:color w:val="000000"/>
          <w:kern w:val="0"/>
          <w:sz w:val="32"/>
          <w:szCs w:val="32"/>
          <w:lang w:bidi="ar"/>
        </w:rPr>
        <w:t>工会经费，本年</w:t>
      </w:r>
      <w:r>
        <w:rPr>
          <w:rFonts w:ascii="Times New Roman" w:eastAsia="仿宋_GB2312" w:hAnsi="Times New Roman" w:cs="Times New Roman" w:hint="eastAsia"/>
          <w:color w:val="000000"/>
          <w:kern w:val="0"/>
          <w:sz w:val="32"/>
          <w:szCs w:val="32"/>
          <w:lang w:bidi="ar"/>
        </w:rPr>
        <w:t>无此项支出</w:t>
      </w:r>
      <w:r>
        <w:rPr>
          <w:rFonts w:ascii="Times New Roman" w:eastAsia="仿宋_GB2312" w:hAnsi="Times New Roman" w:cs="Times New Roman"/>
          <w:color w:val="000000"/>
          <w:kern w:val="0"/>
          <w:sz w:val="32"/>
          <w:szCs w:val="32"/>
          <w:lang w:bidi="ar"/>
        </w:rPr>
        <w:t>。</w:t>
      </w:r>
    </w:p>
    <w:p w14:paraId="73B95C5D" w14:textId="74752B85"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党委办公厅（室）及相关机构事务款比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1377</w:t>
      </w:r>
      <w:r>
        <w:rPr>
          <w:rFonts w:ascii="Times New Roman" w:eastAsia="仿宋_GB2312" w:hAnsi="Times New Roman" w:cs="Times New Roman"/>
          <w:color w:val="000000"/>
          <w:kern w:val="0"/>
          <w:sz w:val="32"/>
          <w:szCs w:val="32"/>
          <w:lang w:bidi="ar"/>
        </w:rPr>
        <w:t>万元，减幅</w:t>
      </w:r>
      <w:r>
        <w:rPr>
          <w:rFonts w:ascii="Times New Roman" w:eastAsia="仿宋_GB2312" w:hAnsi="Times New Roman" w:cs="Times New Roman"/>
          <w:color w:val="000000"/>
          <w:kern w:val="0"/>
          <w:sz w:val="32"/>
          <w:szCs w:val="32"/>
          <w:lang w:bidi="ar"/>
        </w:rPr>
        <w:t>48.2%</w:t>
      </w:r>
      <w:r>
        <w:rPr>
          <w:rFonts w:ascii="Times New Roman" w:eastAsia="仿宋_GB2312" w:hAnsi="Times New Roman" w:cs="Times New Roman"/>
          <w:color w:val="000000"/>
          <w:kern w:val="0"/>
          <w:sz w:val="32"/>
          <w:szCs w:val="32"/>
          <w:lang w:bidi="ar"/>
        </w:rPr>
        <w:t>。</w:t>
      </w:r>
    </w:p>
    <w:p w14:paraId="291949DC"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lastRenderedPageBreak/>
        <w:t>组织事务款比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113</w:t>
      </w:r>
      <w:r>
        <w:rPr>
          <w:rFonts w:ascii="Times New Roman" w:eastAsia="仿宋_GB2312" w:hAnsi="Times New Roman" w:cs="Times New Roman"/>
          <w:color w:val="000000"/>
          <w:kern w:val="0"/>
          <w:sz w:val="32"/>
          <w:szCs w:val="32"/>
          <w:lang w:bidi="ar"/>
        </w:rPr>
        <w:t>万元，减幅</w:t>
      </w:r>
      <w:r>
        <w:rPr>
          <w:rFonts w:ascii="Times New Roman" w:eastAsia="仿宋_GB2312" w:hAnsi="Times New Roman" w:cs="Times New Roman"/>
          <w:color w:val="000000"/>
          <w:kern w:val="0"/>
          <w:sz w:val="32"/>
          <w:szCs w:val="32"/>
          <w:lang w:bidi="ar"/>
        </w:rPr>
        <w:t>23.1%</w:t>
      </w:r>
      <w:r>
        <w:rPr>
          <w:rFonts w:ascii="Times New Roman" w:eastAsia="仿宋_GB2312" w:hAnsi="Times New Roman" w:cs="Times New Roman"/>
          <w:color w:val="000000"/>
          <w:kern w:val="0"/>
          <w:sz w:val="32"/>
          <w:szCs w:val="32"/>
          <w:lang w:bidi="ar"/>
        </w:rPr>
        <w:t>。主要原因是：</w:t>
      </w:r>
      <w:r>
        <w:rPr>
          <w:rFonts w:ascii="Times New Roman" w:eastAsia="仿宋_GB2312" w:hAnsi="Times New Roman" w:cs="Times New Roman"/>
          <w:color w:val="000000"/>
          <w:kern w:val="0"/>
          <w:sz w:val="32"/>
          <w:szCs w:val="32"/>
          <w:lang w:bidi="ar"/>
        </w:rPr>
        <w:t>2021</w:t>
      </w:r>
      <w:r>
        <w:rPr>
          <w:rFonts w:ascii="Times New Roman" w:eastAsia="仿宋_GB2312" w:hAnsi="Times New Roman" w:cs="Times New Roman"/>
          <w:color w:val="000000"/>
          <w:kern w:val="0"/>
          <w:sz w:val="32"/>
          <w:szCs w:val="32"/>
          <w:lang w:bidi="ar"/>
        </w:rPr>
        <w:t>年支付</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智慧党建</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项目资金，本年无此项支出。</w:t>
      </w:r>
    </w:p>
    <w:p w14:paraId="4A3340E2"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其他共产党事务款比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17</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170%</w:t>
      </w:r>
      <w:r>
        <w:rPr>
          <w:rFonts w:ascii="Times New Roman" w:eastAsia="仿宋_GB2312" w:hAnsi="Times New Roman" w:cs="Times New Roman"/>
          <w:color w:val="000000"/>
          <w:kern w:val="0"/>
          <w:sz w:val="32"/>
          <w:szCs w:val="32"/>
          <w:lang w:bidi="ar"/>
        </w:rPr>
        <w:t>。主要原因是：本年春节慰问边境联防所干警经费增加，安排防范化解政法综治维稳领域重大风险补助经费。</w:t>
      </w:r>
    </w:p>
    <w:p w14:paraId="2B4CEE47"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（二）国防支出类</w:t>
      </w:r>
    </w:p>
    <w:p w14:paraId="415DDAE8"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国防动员款比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509</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114.9%</w:t>
      </w:r>
      <w:r>
        <w:rPr>
          <w:rFonts w:ascii="Times New Roman" w:eastAsia="仿宋_GB2312" w:hAnsi="Times New Roman" w:cs="Times New Roman"/>
          <w:color w:val="000000"/>
          <w:kern w:val="0"/>
          <w:sz w:val="32"/>
          <w:szCs w:val="32"/>
          <w:lang w:bidi="ar"/>
        </w:rPr>
        <w:t>。主要原因是：本年安排联防员补助资金。</w:t>
      </w:r>
    </w:p>
    <w:p w14:paraId="48A3CA33"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（三）公共安全支出类</w:t>
      </w:r>
    </w:p>
    <w:p w14:paraId="4E90F126"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公安款比</w:t>
      </w:r>
      <w:r>
        <w:rPr>
          <w:rFonts w:ascii="Times New Roman" w:eastAsia="仿宋_GB2312" w:hAnsi="Times New Roman" w:cs="Times New Roman"/>
          <w:color w:val="000000"/>
          <w:kern w:val="0"/>
          <w:sz w:val="32"/>
          <w:szCs w:val="32"/>
          <w:lang w:bidi="ar"/>
        </w:rPr>
        <w:t xml:space="preserve"> </w:t>
      </w:r>
      <w:r>
        <w:rPr>
          <w:rStyle w:val="NormalCharacter"/>
          <w:rFonts w:ascii="Times New Roman" w:eastAsia="仿宋_GB2312" w:hAnsi="Times New Roman" w:cs="Times New Roman"/>
          <w:sz w:val="32"/>
          <w:szCs w:val="32"/>
        </w:rPr>
        <w:t>2021</w:t>
      </w:r>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3739</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61.7%</w:t>
      </w:r>
      <w:r>
        <w:rPr>
          <w:rFonts w:ascii="Times New Roman" w:eastAsia="仿宋_GB2312" w:hAnsi="Times New Roman" w:cs="Times New Roman"/>
          <w:color w:val="000000"/>
          <w:kern w:val="0"/>
          <w:sz w:val="32"/>
          <w:szCs w:val="32"/>
          <w:lang w:bidi="ar"/>
        </w:rPr>
        <w:t>。主要原因是：本年公安办案执法经费增加，且安排边境立体化防控物防项目建设补助资金。</w:t>
      </w:r>
    </w:p>
    <w:p w14:paraId="29802ADA"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司法款比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126</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20.4%</w:t>
      </w:r>
      <w:r>
        <w:rPr>
          <w:rFonts w:ascii="Times New Roman" w:eastAsia="仿宋_GB2312" w:hAnsi="Times New Roman" w:cs="Times New Roman"/>
          <w:color w:val="000000"/>
          <w:kern w:val="0"/>
          <w:sz w:val="32"/>
          <w:szCs w:val="32"/>
          <w:lang w:bidi="ar"/>
        </w:rPr>
        <w:t>。主要原因是：人员调整，工资增加。</w:t>
      </w:r>
    </w:p>
    <w:p w14:paraId="34F8C430"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其他公共安全支出款比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381</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577.3%</w:t>
      </w:r>
      <w:r>
        <w:rPr>
          <w:rFonts w:ascii="Times New Roman" w:eastAsia="仿宋_GB2312" w:hAnsi="Times New Roman" w:cs="Times New Roman"/>
          <w:color w:val="000000"/>
          <w:kern w:val="0"/>
          <w:sz w:val="32"/>
          <w:szCs w:val="32"/>
          <w:lang w:bidi="ar"/>
        </w:rPr>
        <w:t>。主要原因是：本年安排边境立体化防控物防项目建设补助资金及振动光纤建设专项资金。</w:t>
      </w:r>
    </w:p>
    <w:p w14:paraId="468B3ADB"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（四）教育支出类</w:t>
      </w:r>
    </w:p>
    <w:p w14:paraId="665DC018"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普通教育款比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2846</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7.7%</w:t>
      </w:r>
      <w:r>
        <w:rPr>
          <w:rFonts w:ascii="Times New Roman" w:eastAsia="仿宋_GB2312" w:hAnsi="Times New Roman" w:cs="Times New Roman"/>
          <w:color w:val="000000"/>
          <w:kern w:val="0"/>
          <w:sz w:val="32"/>
          <w:szCs w:val="32"/>
          <w:lang w:bidi="ar"/>
        </w:rPr>
        <w:t>。主要原因是：本年高中教育支出增加。</w:t>
      </w:r>
    </w:p>
    <w:p w14:paraId="359F3F12"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职业教育款比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188</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19.6%</w:t>
      </w:r>
      <w:r>
        <w:rPr>
          <w:rFonts w:ascii="Times New Roman" w:eastAsia="仿宋_GB2312" w:hAnsi="Times New Roman" w:cs="Times New Roman"/>
          <w:color w:val="000000"/>
          <w:kern w:val="0"/>
          <w:sz w:val="32"/>
          <w:szCs w:val="32"/>
          <w:lang w:bidi="ar"/>
        </w:rPr>
        <w:t>。主要原因是：本年中等职业教育支出增加。</w:t>
      </w:r>
    </w:p>
    <w:p w14:paraId="39437406"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进修及培训款比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98</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lastRenderedPageBreak/>
        <w:t>46.2%</w:t>
      </w:r>
      <w:r>
        <w:rPr>
          <w:rFonts w:ascii="Times New Roman" w:eastAsia="仿宋_GB2312" w:hAnsi="Times New Roman" w:cs="Times New Roman"/>
          <w:color w:val="000000"/>
          <w:kern w:val="0"/>
          <w:sz w:val="32"/>
          <w:szCs w:val="32"/>
          <w:lang w:bidi="ar"/>
        </w:rPr>
        <w:t>。主要原因是</w:t>
      </w:r>
      <w:r>
        <w:rPr>
          <w:rFonts w:ascii="Times New Roman" w:eastAsia="仿宋_GB2312" w:hAnsi="Times New Roman" w:cs="Times New Roman"/>
          <w:sz w:val="32"/>
          <w:szCs w:val="32"/>
        </w:rPr>
        <w:t>：本年安排乡村教师培训经费较上年增多</w:t>
      </w:r>
      <w:r>
        <w:rPr>
          <w:rFonts w:ascii="Times New Roman" w:eastAsia="仿宋_GB2312" w:hAnsi="Times New Roman" w:cs="Times New Roman"/>
          <w:color w:val="000000"/>
          <w:kern w:val="0"/>
          <w:sz w:val="32"/>
          <w:szCs w:val="32"/>
          <w:lang w:bidi="ar"/>
        </w:rPr>
        <w:t>。</w:t>
      </w:r>
    </w:p>
    <w:p w14:paraId="6BC6E5E4"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教育费附加安排的支出款比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1770</w:t>
      </w:r>
      <w:r>
        <w:rPr>
          <w:rFonts w:ascii="Times New Roman" w:eastAsia="仿宋_GB2312" w:hAnsi="Times New Roman" w:cs="Times New Roman"/>
          <w:color w:val="000000"/>
          <w:kern w:val="0"/>
          <w:sz w:val="32"/>
          <w:szCs w:val="32"/>
          <w:lang w:bidi="ar"/>
        </w:rPr>
        <w:t>万元，减幅</w:t>
      </w:r>
      <w:r>
        <w:rPr>
          <w:rFonts w:ascii="Times New Roman" w:eastAsia="仿宋_GB2312" w:hAnsi="Times New Roman" w:cs="Times New Roman"/>
          <w:color w:val="000000"/>
          <w:kern w:val="0"/>
          <w:sz w:val="32"/>
          <w:szCs w:val="32"/>
          <w:lang w:bidi="ar"/>
        </w:rPr>
        <w:t>81.4%</w:t>
      </w:r>
      <w:r>
        <w:rPr>
          <w:rFonts w:ascii="Times New Roman" w:eastAsia="仿宋_GB2312" w:hAnsi="Times New Roman" w:cs="Times New Roman"/>
          <w:color w:val="000000"/>
          <w:kern w:val="0"/>
          <w:sz w:val="32"/>
          <w:szCs w:val="32"/>
          <w:lang w:bidi="ar"/>
        </w:rPr>
        <w:t>。主要原因是：</w:t>
      </w:r>
      <w:r>
        <w:rPr>
          <w:rFonts w:ascii="Times New Roman" w:eastAsia="仿宋_GB2312" w:hAnsi="Times New Roman" w:cs="Times New Roman" w:hint="eastAsia"/>
          <w:color w:val="000000"/>
          <w:kern w:val="0"/>
          <w:sz w:val="32"/>
          <w:szCs w:val="32"/>
          <w:lang w:bidi="ar"/>
        </w:rPr>
        <w:t>上</w:t>
      </w:r>
      <w:r>
        <w:rPr>
          <w:rFonts w:ascii="Times New Roman" w:eastAsia="仿宋_GB2312" w:hAnsi="Times New Roman" w:cs="Times New Roman"/>
          <w:color w:val="000000"/>
          <w:kern w:val="0"/>
          <w:sz w:val="32"/>
          <w:szCs w:val="32"/>
          <w:lang w:bidi="ar"/>
        </w:rPr>
        <w:t>年安排土地征用款，本年无此项支出。</w:t>
      </w:r>
    </w:p>
    <w:p w14:paraId="486E4241"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（五）文化旅游体育与传媒支出类</w:t>
      </w:r>
    </w:p>
    <w:p w14:paraId="48F09D24"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文物款比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375</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1136.4%</w:t>
      </w:r>
      <w:r>
        <w:rPr>
          <w:rFonts w:ascii="Times New Roman" w:eastAsia="仿宋_GB2312" w:hAnsi="Times New Roman" w:cs="Times New Roman"/>
          <w:color w:val="000000"/>
          <w:kern w:val="0"/>
          <w:sz w:val="32"/>
          <w:szCs w:val="32"/>
          <w:lang w:bidi="ar"/>
        </w:rPr>
        <w:t>。主要原因是：本年安排县博物馆建设专项资金</w:t>
      </w:r>
      <w:r>
        <w:rPr>
          <w:rFonts w:ascii="Times New Roman" w:eastAsia="仿宋_GB2312" w:hAnsi="Times New Roman" w:cs="Times New Roman" w:hint="eastAsia"/>
          <w:color w:val="000000"/>
          <w:kern w:val="0"/>
          <w:sz w:val="32"/>
          <w:szCs w:val="32"/>
          <w:lang w:bidi="ar"/>
        </w:rPr>
        <w:t>及</w:t>
      </w:r>
      <w:r>
        <w:rPr>
          <w:rFonts w:ascii="Times New Roman" w:eastAsia="仿宋_GB2312" w:hAnsi="Times New Roman" w:cs="Times New Roman"/>
          <w:color w:val="000000"/>
          <w:kern w:val="0"/>
          <w:sz w:val="32"/>
          <w:szCs w:val="32"/>
          <w:lang w:bidi="ar"/>
        </w:rPr>
        <w:t>文化保护传承利用专项经费。</w:t>
      </w:r>
    </w:p>
    <w:p w14:paraId="51C94CA3"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体育款比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72</w:t>
      </w:r>
      <w:r>
        <w:rPr>
          <w:rFonts w:ascii="Times New Roman" w:eastAsia="仿宋_GB2312" w:hAnsi="Times New Roman" w:cs="Times New Roman"/>
          <w:color w:val="000000"/>
          <w:kern w:val="0"/>
          <w:sz w:val="32"/>
          <w:szCs w:val="32"/>
          <w:lang w:bidi="ar"/>
        </w:rPr>
        <w:t>万元，减幅</w:t>
      </w:r>
      <w:r>
        <w:rPr>
          <w:rFonts w:ascii="Times New Roman" w:eastAsia="仿宋_GB2312" w:hAnsi="Times New Roman" w:cs="Times New Roman"/>
          <w:color w:val="000000"/>
          <w:kern w:val="0"/>
          <w:sz w:val="32"/>
          <w:szCs w:val="32"/>
          <w:lang w:bidi="ar"/>
        </w:rPr>
        <w:t>90%</w:t>
      </w:r>
      <w:r>
        <w:rPr>
          <w:rFonts w:ascii="Times New Roman" w:eastAsia="仿宋_GB2312" w:hAnsi="Times New Roman" w:cs="Times New Roman"/>
          <w:color w:val="000000"/>
          <w:kern w:val="0"/>
          <w:sz w:val="32"/>
          <w:szCs w:val="32"/>
          <w:lang w:bidi="ar"/>
        </w:rPr>
        <w:t>。主要原因是：</w:t>
      </w:r>
      <w:r>
        <w:rPr>
          <w:rFonts w:ascii="Times New Roman" w:eastAsia="仿宋_GB2312" w:hAnsi="Times New Roman" w:cs="Times New Roman" w:hint="eastAsia"/>
          <w:color w:val="000000"/>
          <w:kern w:val="0"/>
          <w:sz w:val="32"/>
          <w:szCs w:val="32"/>
          <w:lang w:bidi="ar"/>
        </w:rPr>
        <w:t>上</w:t>
      </w:r>
      <w:r>
        <w:rPr>
          <w:rFonts w:ascii="Times New Roman" w:eastAsia="仿宋_GB2312" w:hAnsi="Times New Roman" w:cs="Times New Roman"/>
          <w:color w:val="000000"/>
          <w:kern w:val="0"/>
          <w:sz w:val="32"/>
          <w:szCs w:val="32"/>
          <w:lang w:bidi="ar"/>
        </w:rPr>
        <w:t>年安排社会足球场地建设补助经费，本年无此项支出。</w:t>
      </w:r>
    </w:p>
    <w:p w14:paraId="328DEBE6"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（六）社会保障和就业支出类</w:t>
      </w:r>
    </w:p>
    <w:p w14:paraId="099F9280"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人力资源和社会保障管理事务款比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149</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16%</w:t>
      </w:r>
      <w:r>
        <w:rPr>
          <w:rFonts w:ascii="Times New Roman" w:eastAsia="仿宋_GB2312" w:hAnsi="Times New Roman" w:cs="Times New Roman"/>
          <w:color w:val="000000"/>
          <w:kern w:val="0"/>
          <w:sz w:val="32"/>
          <w:szCs w:val="32"/>
          <w:lang w:bidi="ar"/>
        </w:rPr>
        <w:t>。主要原因是：人员调整，工资增加。</w:t>
      </w:r>
    </w:p>
    <w:p w14:paraId="49C3F7F7"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民政管理事务款比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5713</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358.4%</w:t>
      </w:r>
      <w:r>
        <w:rPr>
          <w:rFonts w:ascii="Times New Roman" w:eastAsia="仿宋_GB2312" w:hAnsi="Times New Roman" w:cs="Times New Roman"/>
          <w:color w:val="000000"/>
          <w:kern w:val="0"/>
          <w:sz w:val="32"/>
          <w:szCs w:val="32"/>
          <w:lang w:bidi="ar"/>
        </w:rPr>
        <w:t>。主要原因是：</w:t>
      </w:r>
      <w:r>
        <w:rPr>
          <w:rFonts w:ascii="Times New Roman" w:eastAsia="仿宋_GB2312" w:hAnsi="Times New Roman" w:cs="Times New Roman"/>
          <w:sz w:val="32"/>
          <w:szCs w:val="32"/>
        </w:rPr>
        <w:t>沿边定居边民生活补助增加</w:t>
      </w:r>
      <w:r>
        <w:rPr>
          <w:rFonts w:ascii="Times New Roman" w:eastAsia="仿宋_GB2312" w:hAnsi="Times New Roman" w:cs="Times New Roman"/>
          <w:color w:val="000000"/>
          <w:kern w:val="0"/>
          <w:sz w:val="32"/>
          <w:szCs w:val="32"/>
          <w:lang w:bidi="ar"/>
        </w:rPr>
        <w:t>。</w:t>
      </w:r>
    </w:p>
    <w:p w14:paraId="7E0C92CC"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行政事业单位养老支出款比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615</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5.1%</w:t>
      </w:r>
      <w:r>
        <w:rPr>
          <w:rFonts w:ascii="Times New Roman" w:eastAsia="仿宋_GB2312" w:hAnsi="Times New Roman" w:cs="Times New Roman"/>
          <w:color w:val="000000"/>
          <w:kern w:val="0"/>
          <w:sz w:val="32"/>
          <w:szCs w:val="32"/>
          <w:lang w:bidi="ar"/>
        </w:rPr>
        <w:t>。主要原因是：</w:t>
      </w:r>
      <w:r>
        <w:rPr>
          <w:rFonts w:ascii="Times New Roman" w:eastAsia="仿宋_GB2312" w:hAnsi="Times New Roman" w:cs="Times New Roman" w:hint="eastAsia"/>
          <w:color w:val="000000"/>
          <w:kern w:val="0"/>
          <w:sz w:val="32"/>
          <w:szCs w:val="32"/>
          <w:lang w:bidi="ar"/>
        </w:rPr>
        <w:t>事业单位离退休经费及机关事业单位基本养老保费支出</w:t>
      </w:r>
      <w:r>
        <w:rPr>
          <w:rFonts w:ascii="Times New Roman" w:eastAsia="仿宋_GB2312" w:hAnsi="Times New Roman" w:cs="Times New Roman"/>
          <w:color w:val="000000"/>
          <w:kern w:val="0"/>
          <w:sz w:val="32"/>
          <w:szCs w:val="32"/>
          <w:lang w:bidi="ar"/>
        </w:rPr>
        <w:t>增加。</w:t>
      </w:r>
    </w:p>
    <w:p w14:paraId="436894AB"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就业补助款比</w:t>
      </w:r>
      <w:r>
        <w:rPr>
          <w:rFonts w:ascii="Times New Roman" w:eastAsia="仿宋_GB2312" w:hAnsi="Times New Roman" w:cs="Times New Roman"/>
          <w:color w:val="000000"/>
          <w:kern w:val="0"/>
          <w:sz w:val="32"/>
          <w:szCs w:val="32"/>
          <w:lang w:bidi="ar"/>
        </w:rPr>
        <w:t xml:space="preserve"> 2021</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453</w:t>
      </w:r>
      <w:r>
        <w:rPr>
          <w:rFonts w:ascii="Times New Roman" w:eastAsia="仿宋_GB2312" w:hAnsi="Times New Roman" w:cs="Times New Roman"/>
          <w:color w:val="000000"/>
          <w:kern w:val="0"/>
          <w:sz w:val="32"/>
          <w:szCs w:val="32"/>
          <w:lang w:bidi="ar"/>
        </w:rPr>
        <w:t>万元，减幅</w:t>
      </w:r>
      <w:r>
        <w:rPr>
          <w:rFonts w:ascii="Times New Roman" w:eastAsia="仿宋_GB2312" w:hAnsi="Times New Roman" w:cs="Times New Roman"/>
          <w:color w:val="000000"/>
          <w:kern w:val="0"/>
          <w:sz w:val="32"/>
          <w:szCs w:val="32"/>
          <w:lang w:bidi="ar"/>
        </w:rPr>
        <w:t>31.8%</w:t>
      </w:r>
      <w:r>
        <w:rPr>
          <w:rFonts w:ascii="Times New Roman" w:eastAsia="仿宋_GB2312" w:hAnsi="Times New Roman" w:cs="Times New Roman"/>
          <w:color w:val="000000"/>
          <w:kern w:val="0"/>
          <w:sz w:val="32"/>
          <w:szCs w:val="32"/>
          <w:lang w:bidi="ar"/>
        </w:rPr>
        <w:t>。主要原因是：</w:t>
      </w:r>
      <w:r>
        <w:rPr>
          <w:rFonts w:ascii="Times New Roman" w:eastAsia="仿宋_GB2312" w:hAnsi="Times New Roman" w:cs="Times New Roman" w:hint="eastAsia"/>
          <w:color w:val="000000"/>
          <w:kern w:val="0"/>
          <w:sz w:val="32"/>
          <w:szCs w:val="32"/>
          <w:lang w:bidi="ar"/>
        </w:rPr>
        <w:t>本年支付</w:t>
      </w:r>
      <w:r>
        <w:rPr>
          <w:rFonts w:ascii="Times New Roman" w:eastAsia="仿宋_GB2312" w:hAnsi="Times New Roman" w:cs="Times New Roman"/>
          <w:color w:val="000000"/>
          <w:kern w:val="0"/>
          <w:sz w:val="32"/>
          <w:szCs w:val="32"/>
          <w:lang w:bidi="ar"/>
        </w:rPr>
        <w:t>就业补助经费减少。</w:t>
      </w:r>
    </w:p>
    <w:p w14:paraId="1E1C4801"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抚恤款比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268</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24.7%</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lastRenderedPageBreak/>
        <w:t>主要原因是：死亡抚恤金及退伍军人补助增加。</w:t>
      </w:r>
    </w:p>
    <w:p w14:paraId="3E0306B6"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财政对基本养老保险基金的补助款比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814</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32%</w:t>
      </w:r>
      <w:r>
        <w:rPr>
          <w:rFonts w:ascii="Times New Roman" w:eastAsia="仿宋_GB2312" w:hAnsi="Times New Roman" w:cs="Times New Roman"/>
          <w:color w:val="000000"/>
          <w:kern w:val="0"/>
          <w:sz w:val="32"/>
          <w:szCs w:val="32"/>
          <w:lang w:bidi="ar"/>
        </w:rPr>
        <w:t>。主要原因是：财政对城乡居民基本养老保险基金的补助增加。</w:t>
      </w:r>
    </w:p>
    <w:p w14:paraId="15253E60"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退役军人管理事务款比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200</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327.9%</w:t>
      </w:r>
      <w:r>
        <w:rPr>
          <w:rFonts w:ascii="Times New Roman" w:eastAsia="仿宋_GB2312" w:hAnsi="Times New Roman" w:cs="Times New Roman"/>
          <w:color w:val="000000"/>
          <w:kern w:val="0"/>
          <w:sz w:val="32"/>
          <w:szCs w:val="32"/>
          <w:lang w:bidi="ar"/>
        </w:rPr>
        <w:t>。主要原因是：人员调整，工资增加。</w:t>
      </w:r>
    </w:p>
    <w:p w14:paraId="50D69C93"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（七）卫生健康支出类</w:t>
      </w:r>
    </w:p>
    <w:p w14:paraId="544199FA"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公立医院款比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423</w:t>
      </w:r>
      <w:r>
        <w:rPr>
          <w:rFonts w:ascii="Times New Roman" w:eastAsia="仿宋_GB2312" w:hAnsi="Times New Roman" w:cs="Times New Roman"/>
          <w:color w:val="000000"/>
          <w:kern w:val="0"/>
          <w:sz w:val="32"/>
          <w:szCs w:val="32"/>
          <w:lang w:bidi="ar"/>
        </w:rPr>
        <w:t>万元，下降</w:t>
      </w:r>
      <w:r>
        <w:rPr>
          <w:rFonts w:ascii="Times New Roman" w:eastAsia="仿宋_GB2312" w:hAnsi="Times New Roman" w:cs="Times New Roman"/>
          <w:color w:val="000000"/>
          <w:kern w:val="0"/>
          <w:sz w:val="32"/>
          <w:szCs w:val="32"/>
          <w:lang w:bidi="ar"/>
        </w:rPr>
        <w:t>16.5%</w:t>
      </w:r>
      <w:r>
        <w:rPr>
          <w:rFonts w:ascii="Times New Roman" w:eastAsia="仿宋_GB2312" w:hAnsi="Times New Roman" w:cs="Times New Roman"/>
          <w:color w:val="000000"/>
          <w:kern w:val="0"/>
          <w:sz w:val="32"/>
          <w:szCs w:val="32"/>
          <w:lang w:bidi="ar"/>
        </w:rPr>
        <w:t>。主要原因是：项目补助资金减少。</w:t>
      </w:r>
    </w:p>
    <w:p w14:paraId="73BCFF35"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公共卫生款比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2063</w:t>
      </w:r>
      <w:r>
        <w:rPr>
          <w:rFonts w:ascii="Times New Roman" w:eastAsia="仿宋_GB2312" w:hAnsi="Times New Roman" w:cs="Times New Roman"/>
          <w:color w:val="000000"/>
          <w:kern w:val="0"/>
          <w:sz w:val="32"/>
          <w:szCs w:val="32"/>
          <w:lang w:bidi="ar"/>
        </w:rPr>
        <w:t>万元，减幅</w:t>
      </w:r>
      <w:r>
        <w:rPr>
          <w:rFonts w:ascii="Times New Roman" w:eastAsia="仿宋_GB2312" w:hAnsi="Times New Roman" w:cs="Times New Roman"/>
          <w:color w:val="000000"/>
          <w:kern w:val="0"/>
          <w:sz w:val="32"/>
          <w:szCs w:val="32"/>
          <w:lang w:bidi="ar"/>
        </w:rPr>
        <w:t>20.6%</w:t>
      </w:r>
      <w:r>
        <w:rPr>
          <w:rFonts w:ascii="Times New Roman" w:eastAsia="仿宋_GB2312" w:hAnsi="Times New Roman" w:cs="Times New Roman"/>
          <w:color w:val="000000"/>
          <w:kern w:val="0"/>
          <w:sz w:val="32"/>
          <w:szCs w:val="32"/>
          <w:lang w:bidi="ar"/>
        </w:rPr>
        <w:t>。主要原因是：基本公共卫生服务支出以及突发公共卫生应急处理支出减少。</w:t>
      </w:r>
    </w:p>
    <w:p w14:paraId="349789F8"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财政对基本医疗保险基金的补助款比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882</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717.1%</w:t>
      </w:r>
      <w:r>
        <w:rPr>
          <w:rFonts w:ascii="Times New Roman" w:eastAsia="仿宋_GB2312" w:hAnsi="Times New Roman" w:cs="Times New Roman"/>
          <w:color w:val="000000"/>
          <w:kern w:val="0"/>
          <w:sz w:val="32"/>
          <w:szCs w:val="32"/>
          <w:lang w:bidi="ar"/>
        </w:rPr>
        <w:t>。主要原因是：财政对城乡居民基本医疗保险基金的补助增加。</w:t>
      </w:r>
    </w:p>
    <w:p w14:paraId="3494B05B"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医疗救助款比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251</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14.4%</w:t>
      </w:r>
      <w:r>
        <w:rPr>
          <w:rFonts w:ascii="Times New Roman" w:eastAsia="仿宋_GB2312" w:hAnsi="Times New Roman" w:cs="Times New Roman"/>
          <w:color w:val="000000"/>
          <w:kern w:val="0"/>
          <w:sz w:val="32"/>
          <w:szCs w:val="32"/>
          <w:lang w:bidi="ar"/>
        </w:rPr>
        <w:t>。主要原因是：城乡医疗救助增加。</w:t>
      </w:r>
    </w:p>
    <w:p w14:paraId="473E74EA"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（八）节能环保支出类</w:t>
      </w:r>
    </w:p>
    <w:p w14:paraId="42181764"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环境保护管理事务款比</w:t>
      </w:r>
      <w:r>
        <w:rPr>
          <w:rFonts w:ascii="Times New Roman" w:eastAsia="仿宋_GB2312" w:hAnsi="Times New Roman" w:cs="Times New Roman"/>
          <w:color w:val="000000"/>
          <w:kern w:val="0"/>
          <w:sz w:val="32"/>
          <w:szCs w:val="32"/>
          <w:lang w:bidi="ar"/>
        </w:rPr>
        <w:t xml:space="preserve"> 2021</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148</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493.3%</w:t>
      </w:r>
      <w:r>
        <w:rPr>
          <w:rFonts w:ascii="Times New Roman" w:eastAsia="仿宋_GB2312" w:hAnsi="Times New Roman" w:cs="Times New Roman"/>
          <w:color w:val="000000"/>
          <w:kern w:val="0"/>
          <w:sz w:val="32"/>
          <w:szCs w:val="32"/>
          <w:lang w:bidi="ar"/>
        </w:rPr>
        <w:t>。主要原因是：本年安排生态环境监测站化验楼项目专项资金。</w:t>
      </w:r>
    </w:p>
    <w:p w14:paraId="31461DC3"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自然生态保护款比</w:t>
      </w:r>
      <w:r>
        <w:rPr>
          <w:rFonts w:ascii="Times New Roman" w:eastAsia="仿宋_GB2312" w:hAnsi="Times New Roman" w:cs="Times New Roman"/>
          <w:color w:val="000000"/>
          <w:kern w:val="0"/>
          <w:sz w:val="32"/>
          <w:szCs w:val="32"/>
          <w:lang w:bidi="ar"/>
        </w:rPr>
        <w:t xml:space="preserve"> 2021</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632</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296.7%</w:t>
      </w:r>
      <w:r>
        <w:rPr>
          <w:rFonts w:ascii="Times New Roman" w:eastAsia="仿宋_GB2312" w:hAnsi="Times New Roman" w:cs="Times New Roman"/>
          <w:color w:val="000000"/>
          <w:kern w:val="0"/>
          <w:sz w:val="32"/>
          <w:szCs w:val="32"/>
          <w:lang w:bidi="ar"/>
        </w:rPr>
        <w:t>。主要原因是：生态保护及</w:t>
      </w:r>
      <w:r>
        <w:rPr>
          <w:rFonts w:ascii="Times New Roman" w:eastAsia="仿宋_GB2312" w:hAnsi="Times New Roman" w:cs="Times New Roman"/>
          <w:sz w:val="32"/>
          <w:szCs w:val="32"/>
        </w:rPr>
        <w:t>农村环境保护资金增加</w:t>
      </w:r>
      <w:r>
        <w:rPr>
          <w:rFonts w:ascii="Times New Roman" w:eastAsia="仿宋_GB2312" w:hAnsi="Times New Roman" w:cs="Times New Roman"/>
          <w:color w:val="000000"/>
          <w:kern w:val="0"/>
          <w:sz w:val="32"/>
          <w:szCs w:val="32"/>
          <w:lang w:bidi="ar"/>
        </w:rPr>
        <w:t>。</w:t>
      </w:r>
    </w:p>
    <w:p w14:paraId="69F091C9"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lastRenderedPageBreak/>
        <w:t>天然林保护款比</w:t>
      </w:r>
      <w:r>
        <w:rPr>
          <w:rFonts w:ascii="Times New Roman" w:eastAsia="仿宋_GB2312" w:hAnsi="Times New Roman" w:cs="Times New Roman"/>
          <w:color w:val="000000"/>
          <w:kern w:val="0"/>
          <w:sz w:val="32"/>
          <w:szCs w:val="32"/>
          <w:lang w:bidi="ar"/>
        </w:rPr>
        <w:t xml:space="preserve"> 2021</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258</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。主要原因是：森林管护资金</w:t>
      </w:r>
      <w:r>
        <w:rPr>
          <w:rFonts w:ascii="Times New Roman" w:eastAsia="仿宋_GB2312" w:hAnsi="Times New Roman" w:cs="Times New Roman"/>
          <w:sz w:val="32"/>
          <w:szCs w:val="32"/>
        </w:rPr>
        <w:t>增加</w:t>
      </w:r>
      <w:r>
        <w:rPr>
          <w:rFonts w:ascii="Times New Roman" w:eastAsia="仿宋_GB2312" w:hAnsi="Times New Roman" w:cs="Times New Roman"/>
          <w:color w:val="000000"/>
          <w:kern w:val="0"/>
          <w:sz w:val="32"/>
          <w:szCs w:val="32"/>
          <w:lang w:bidi="ar"/>
        </w:rPr>
        <w:t>。</w:t>
      </w:r>
    </w:p>
    <w:p w14:paraId="4D15C4F4"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污染减排款比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401</w:t>
      </w:r>
      <w:r>
        <w:rPr>
          <w:rFonts w:ascii="Times New Roman" w:eastAsia="仿宋_GB2312" w:hAnsi="Times New Roman" w:cs="Times New Roman"/>
          <w:color w:val="000000"/>
          <w:kern w:val="0"/>
          <w:sz w:val="32"/>
          <w:szCs w:val="32"/>
          <w:lang w:bidi="ar"/>
        </w:rPr>
        <w:t>万元，减幅</w:t>
      </w:r>
      <w:r>
        <w:rPr>
          <w:rFonts w:ascii="Times New Roman" w:eastAsia="仿宋_GB2312" w:hAnsi="Times New Roman" w:cs="Times New Roman"/>
          <w:color w:val="000000"/>
          <w:kern w:val="0"/>
          <w:sz w:val="32"/>
          <w:szCs w:val="32"/>
          <w:lang w:bidi="ar"/>
        </w:rPr>
        <w:t>57.9%</w:t>
      </w:r>
      <w:r>
        <w:rPr>
          <w:rFonts w:ascii="Times New Roman" w:eastAsia="仿宋_GB2312" w:hAnsi="Times New Roman" w:cs="Times New Roman"/>
          <w:color w:val="000000"/>
          <w:kern w:val="0"/>
          <w:sz w:val="32"/>
          <w:szCs w:val="32"/>
          <w:lang w:bidi="ar"/>
        </w:rPr>
        <w:t>。主要原因是：本年减排专项支出减少。</w:t>
      </w:r>
    </w:p>
    <w:p w14:paraId="5731A4EC"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（九）城乡社区支出类</w:t>
      </w:r>
    </w:p>
    <w:p w14:paraId="2690DB3C"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城乡社区公共设施款比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220</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。主要原因是：本年安排县城排水防涝设施建设项目专项资金。</w:t>
      </w:r>
    </w:p>
    <w:p w14:paraId="1E375D0C"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其他城乡社区支出款比</w:t>
      </w:r>
      <w:r>
        <w:rPr>
          <w:rFonts w:ascii="Times New Roman" w:eastAsia="仿宋_GB2312" w:hAnsi="Times New Roman" w:cs="Times New Roman"/>
          <w:color w:val="000000"/>
          <w:kern w:val="0"/>
          <w:sz w:val="32"/>
          <w:szCs w:val="32"/>
          <w:lang w:bidi="ar"/>
        </w:rPr>
        <w:t xml:space="preserve"> 2021</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968</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79.9%</w:t>
      </w:r>
      <w:r>
        <w:rPr>
          <w:rFonts w:ascii="Times New Roman" w:eastAsia="仿宋_GB2312" w:hAnsi="Times New Roman" w:cs="Times New Roman"/>
          <w:color w:val="000000"/>
          <w:kern w:val="0"/>
          <w:sz w:val="32"/>
          <w:szCs w:val="32"/>
          <w:lang w:bidi="ar"/>
        </w:rPr>
        <w:t>。主要原因是：本年安排</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美丽县城</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建设省级奖补补助资金增加。</w:t>
      </w:r>
    </w:p>
    <w:p w14:paraId="4CF95D71"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（十）农林水支出类</w:t>
      </w:r>
    </w:p>
    <w:p w14:paraId="158287DA"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农业农村款比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3766</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69.8%</w:t>
      </w:r>
      <w:r>
        <w:rPr>
          <w:rFonts w:ascii="Times New Roman" w:eastAsia="仿宋_GB2312" w:hAnsi="Times New Roman" w:cs="Times New Roman"/>
          <w:color w:val="000000"/>
          <w:kern w:val="0"/>
          <w:sz w:val="32"/>
          <w:szCs w:val="32"/>
          <w:lang w:bidi="ar"/>
        </w:rPr>
        <w:t>。主要原因是：农田建设及农业资源保护修复与利用支出增加。</w:t>
      </w:r>
    </w:p>
    <w:p w14:paraId="4BA27AD4"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林业和草原款比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2096</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163.8%</w:t>
      </w:r>
      <w:r>
        <w:rPr>
          <w:rFonts w:ascii="Times New Roman" w:eastAsia="仿宋_GB2312" w:hAnsi="Times New Roman" w:cs="Times New Roman"/>
          <w:color w:val="000000"/>
          <w:kern w:val="0"/>
          <w:sz w:val="32"/>
          <w:szCs w:val="32"/>
          <w:lang w:bidi="ar"/>
        </w:rPr>
        <w:t>。主要原因是：本年森林生态效益补助资金支出增加。</w:t>
      </w:r>
    </w:p>
    <w:p w14:paraId="334EFF8B"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水利款比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1849</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107.1%</w:t>
      </w:r>
      <w:r>
        <w:rPr>
          <w:rFonts w:ascii="Times New Roman" w:eastAsia="仿宋_GB2312" w:hAnsi="Times New Roman" w:cs="Times New Roman"/>
          <w:color w:val="000000"/>
          <w:kern w:val="0"/>
          <w:sz w:val="32"/>
          <w:szCs w:val="32"/>
          <w:lang w:bidi="ar"/>
        </w:rPr>
        <w:t>。主要原因是：水利工程建设支出增加。</w:t>
      </w:r>
    </w:p>
    <w:p w14:paraId="78AE39E1"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巩固脱贫衔接乡村振兴款比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22119</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347.6%</w:t>
      </w:r>
      <w:r>
        <w:rPr>
          <w:rFonts w:ascii="Times New Roman" w:eastAsia="仿宋_GB2312" w:hAnsi="Times New Roman" w:cs="Times New Roman"/>
          <w:color w:val="000000"/>
          <w:kern w:val="0"/>
          <w:sz w:val="32"/>
          <w:szCs w:val="32"/>
          <w:lang w:bidi="ar"/>
        </w:rPr>
        <w:t>。主要原因是：本年重点保障衔接资金支出，农村基础设施建设及生产发展支出增加。</w:t>
      </w:r>
    </w:p>
    <w:p w14:paraId="4EEF6A64"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农村综合改革款比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1875</w:t>
      </w:r>
      <w:r>
        <w:rPr>
          <w:rFonts w:ascii="Times New Roman" w:eastAsia="仿宋_GB2312" w:hAnsi="Times New Roman" w:cs="Times New Roman"/>
          <w:color w:val="000000"/>
          <w:kern w:val="0"/>
          <w:sz w:val="32"/>
          <w:szCs w:val="32"/>
          <w:lang w:bidi="ar"/>
        </w:rPr>
        <w:t>万元，</w:t>
      </w:r>
      <w:r>
        <w:rPr>
          <w:rFonts w:ascii="Times New Roman" w:eastAsia="仿宋_GB2312" w:hAnsi="Times New Roman" w:cs="Times New Roman"/>
          <w:color w:val="000000"/>
          <w:kern w:val="0"/>
          <w:sz w:val="32"/>
          <w:szCs w:val="32"/>
          <w:lang w:bidi="ar"/>
        </w:rPr>
        <w:lastRenderedPageBreak/>
        <w:t>增幅</w:t>
      </w:r>
      <w:r>
        <w:rPr>
          <w:rFonts w:ascii="Times New Roman" w:eastAsia="仿宋_GB2312" w:hAnsi="Times New Roman" w:cs="Times New Roman"/>
          <w:color w:val="000000"/>
          <w:kern w:val="0"/>
          <w:sz w:val="32"/>
          <w:szCs w:val="32"/>
          <w:lang w:bidi="ar"/>
        </w:rPr>
        <w:t>64%</w:t>
      </w:r>
      <w:r>
        <w:rPr>
          <w:rFonts w:ascii="Times New Roman" w:eastAsia="仿宋_GB2312" w:hAnsi="Times New Roman" w:cs="Times New Roman"/>
          <w:color w:val="000000"/>
          <w:kern w:val="0"/>
          <w:sz w:val="32"/>
          <w:szCs w:val="32"/>
          <w:lang w:bidi="ar"/>
        </w:rPr>
        <w:t>。主要原因是：本年对村集体经济组织的补助及农村综合改革示范点补助支出增加。</w:t>
      </w:r>
    </w:p>
    <w:p w14:paraId="51D16FB2"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普惠金融发展支出款比</w:t>
      </w:r>
      <w:r>
        <w:rPr>
          <w:rFonts w:ascii="Times New Roman" w:eastAsia="仿宋_GB2312" w:hAnsi="Times New Roman" w:cs="Times New Roman"/>
          <w:color w:val="000000"/>
          <w:kern w:val="0"/>
          <w:sz w:val="32"/>
          <w:szCs w:val="32"/>
          <w:lang w:bidi="ar"/>
        </w:rPr>
        <w:t xml:space="preserve"> 2021</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264</w:t>
      </w:r>
      <w:r>
        <w:rPr>
          <w:rFonts w:ascii="Times New Roman" w:eastAsia="仿宋_GB2312" w:hAnsi="Times New Roman" w:cs="Times New Roman"/>
          <w:color w:val="000000"/>
          <w:kern w:val="0"/>
          <w:sz w:val="32"/>
          <w:szCs w:val="32"/>
          <w:lang w:bidi="ar"/>
        </w:rPr>
        <w:t>万元，下降</w:t>
      </w:r>
      <w:r>
        <w:rPr>
          <w:rFonts w:ascii="Times New Roman" w:eastAsia="仿宋_GB2312" w:hAnsi="Times New Roman" w:cs="Times New Roman"/>
          <w:color w:val="000000"/>
          <w:kern w:val="0"/>
          <w:sz w:val="32"/>
          <w:szCs w:val="32"/>
          <w:lang w:bidi="ar"/>
        </w:rPr>
        <w:t>15%</w:t>
      </w:r>
      <w:r>
        <w:rPr>
          <w:rFonts w:ascii="Times New Roman" w:eastAsia="仿宋_GB2312" w:hAnsi="Times New Roman" w:cs="Times New Roman"/>
          <w:color w:val="000000"/>
          <w:kern w:val="0"/>
          <w:sz w:val="32"/>
          <w:szCs w:val="32"/>
          <w:lang w:bidi="ar"/>
        </w:rPr>
        <w:t>。主要原因是：农业保险保费补贴支出减少。</w:t>
      </w:r>
    </w:p>
    <w:p w14:paraId="6AB6D2AF"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（十一）交通运输支出类</w:t>
      </w:r>
    </w:p>
    <w:p w14:paraId="02BD674F"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公路水路运输款比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2392</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378.5%</w:t>
      </w:r>
      <w:r>
        <w:rPr>
          <w:rFonts w:ascii="Times New Roman" w:eastAsia="仿宋_GB2312" w:hAnsi="Times New Roman" w:cs="Times New Roman"/>
          <w:color w:val="000000"/>
          <w:kern w:val="0"/>
          <w:sz w:val="32"/>
          <w:szCs w:val="32"/>
          <w:lang w:bidi="ar"/>
        </w:rPr>
        <w:t>。主要原因是：本年公路建设及养护资金增加。</w:t>
      </w:r>
    </w:p>
    <w:p w14:paraId="3730EC1C"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成品油价格改革对交通运输的补贴款比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89</w:t>
      </w:r>
      <w:r>
        <w:rPr>
          <w:rFonts w:ascii="Times New Roman" w:eastAsia="仿宋_GB2312" w:hAnsi="Times New Roman" w:cs="Times New Roman"/>
          <w:color w:val="000000"/>
          <w:kern w:val="0"/>
          <w:sz w:val="32"/>
          <w:szCs w:val="32"/>
          <w:lang w:bidi="ar"/>
        </w:rPr>
        <w:t>万元，下降</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。主要原因是：去年安排对出租车的补贴及对农村道路客运补贴，本年此项支出。</w:t>
      </w:r>
    </w:p>
    <w:p w14:paraId="6ADEC0AB"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车辆购置税支出款比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1980</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。主要原因是：本年安排车辆购置税用于农村公路建设支出，去年无此类支出。</w:t>
      </w:r>
    </w:p>
    <w:p w14:paraId="7E92506F"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其他交通运输支出款比</w:t>
      </w:r>
      <w:r>
        <w:rPr>
          <w:rFonts w:ascii="Times New Roman" w:eastAsia="仿宋_GB2312" w:hAnsi="Times New Roman" w:cs="Times New Roman"/>
          <w:color w:val="000000"/>
          <w:kern w:val="0"/>
          <w:sz w:val="32"/>
          <w:szCs w:val="32"/>
          <w:lang w:bidi="ar"/>
        </w:rPr>
        <w:t>2021</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248</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。主要原因是：本年安排</w:t>
      </w:r>
      <w:r>
        <w:rPr>
          <w:rFonts w:ascii="Times New Roman" w:eastAsia="仿宋_GB2312" w:hAnsi="Times New Roman" w:cs="Times New Roman"/>
          <w:color w:val="000000"/>
          <w:kern w:val="0"/>
          <w:sz w:val="32"/>
          <w:szCs w:val="32"/>
          <w:lang w:bidi="ar"/>
        </w:rPr>
        <w:t>2020</w:t>
      </w:r>
      <w:r>
        <w:rPr>
          <w:rFonts w:ascii="Times New Roman" w:eastAsia="仿宋_GB2312" w:hAnsi="Times New Roman" w:cs="Times New Roman"/>
          <w:color w:val="000000"/>
          <w:kern w:val="0"/>
          <w:sz w:val="32"/>
          <w:szCs w:val="32"/>
          <w:lang w:bidi="ar"/>
        </w:rPr>
        <w:t>年油价统筹部分补助资金及</w:t>
      </w:r>
      <w:r>
        <w:rPr>
          <w:rFonts w:ascii="Times New Roman" w:eastAsia="仿宋_GB2312" w:hAnsi="Times New Roman" w:cs="Times New Roman"/>
          <w:color w:val="000000"/>
          <w:kern w:val="0"/>
          <w:sz w:val="32"/>
          <w:szCs w:val="32"/>
          <w:lang w:bidi="ar"/>
        </w:rPr>
        <w:t>2019</w:t>
      </w:r>
      <w:r>
        <w:rPr>
          <w:rFonts w:ascii="Times New Roman" w:eastAsia="仿宋_GB2312" w:hAnsi="Times New Roman" w:cs="Times New Roman"/>
          <w:color w:val="000000"/>
          <w:kern w:val="0"/>
          <w:sz w:val="32"/>
          <w:szCs w:val="32"/>
          <w:lang w:bidi="ar"/>
        </w:rPr>
        <w:t>年度燃油补贴退坡补助资金。</w:t>
      </w:r>
    </w:p>
    <w:p w14:paraId="4E24BD51"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（十二）资源勘探工业信息等支出类</w:t>
      </w:r>
    </w:p>
    <w:p w14:paraId="727FA42A"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工业和信息产业监管款比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150</w:t>
      </w:r>
      <w:r>
        <w:rPr>
          <w:rFonts w:ascii="Times New Roman" w:eastAsia="仿宋_GB2312" w:hAnsi="Times New Roman" w:cs="Times New Roman"/>
          <w:color w:val="000000"/>
          <w:kern w:val="0"/>
          <w:sz w:val="32"/>
          <w:szCs w:val="32"/>
          <w:lang w:bidi="ar"/>
        </w:rPr>
        <w:t>万元，下降</w:t>
      </w:r>
      <w:r>
        <w:rPr>
          <w:rFonts w:ascii="Times New Roman" w:eastAsia="仿宋_GB2312" w:hAnsi="Times New Roman" w:cs="Times New Roman"/>
          <w:color w:val="000000"/>
          <w:kern w:val="0"/>
          <w:sz w:val="32"/>
          <w:szCs w:val="32"/>
          <w:lang w:bidi="ar"/>
        </w:rPr>
        <w:t>71.1%</w:t>
      </w:r>
      <w:r>
        <w:rPr>
          <w:rFonts w:ascii="Times New Roman" w:eastAsia="仿宋_GB2312" w:hAnsi="Times New Roman" w:cs="Times New Roman"/>
          <w:color w:val="000000"/>
          <w:kern w:val="0"/>
          <w:sz w:val="32"/>
          <w:szCs w:val="32"/>
          <w:lang w:bidi="ar"/>
        </w:rPr>
        <w:t>。主要原因是：上级补助资金减少。</w:t>
      </w:r>
    </w:p>
    <w:p w14:paraId="25C9D3FF"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支持中小企业发展和管理支出款比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285</w:t>
      </w:r>
      <w:r>
        <w:rPr>
          <w:rFonts w:ascii="Times New Roman" w:eastAsia="仿宋_GB2312" w:hAnsi="Times New Roman" w:cs="Times New Roman"/>
          <w:color w:val="000000"/>
          <w:kern w:val="0"/>
          <w:sz w:val="32"/>
          <w:szCs w:val="32"/>
          <w:lang w:bidi="ar"/>
        </w:rPr>
        <w:t>万元，增幅</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。主要原因是：本年安排中小企业发展专项资金。</w:t>
      </w:r>
    </w:p>
    <w:p w14:paraId="4AD6B77A"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（十三）商业服务业等支出类</w:t>
      </w:r>
    </w:p>
    <w:p w14:paraId="2A4994FE"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涉外发展服务支出款比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95</w:t>
      </w:r>
      <w:r>
        <w:rPr>
          <w:rFonts w:ascii="Times New Roman" w:eastAsia="仿宋_GB2312" w:hAnsi="Times New Roman" w:cs="Times New Roman"/>
          <w:color w:val="000000"/>
          <w:kern w:val="0"/>
          <w:sz w:val="32"/>
          <w:szCs w:val="32"/>
          <w:lang w:bidi="ar"/>
        </w:rPr>
        <w:t>万</w:t>
      </w:r>
      <w:r>
        <w:rPr>
          <w:rFonts w:ascii="Times New Roman" w:eastAsia="仿宋_GB2312" w:hAnsi="Times New Roman" w:cs="Times New Roman"/>
          <w:color w:val="000000"/>
          <w:kern w:val="0"/>
          <w:sz w:val="32"/>
          <w:szCs w:val="32"/>
          <w:lang w:bidi="ar"/>
        </w:rPr>
        <w:lastRenderedPageBreak/>
        <w:t>元，增幅</w:t>
      </w:r>
      <w:r>
        <w:rPr>
          <w:rFonts w:ascii="Times New Roman" w:eastAsia="仿宋_GB2312" w:hAnsi="Times New Roman" w:cs="Times New Roman"/>
          <w:color w:val="000000"/>
          <w:kern w:val="0"/>
          <w:sz w:val="32"/>
          <w:szCs w:val="32"/>
          <w:lang w:bidi="ar"/>
        </w:rPr>
        <w:t>45.9%</w:t>
      </w:r>
      <w:r>
        <w:rPr>
          <w:rFonts w:ascii="Times New Roman" w:eastAsia="仿宋_GB2312" w:hAnsi="Times New Roman" w:cs="Times New Roman"/>
          <w:color w:val="000000"/>
          <w:kern w:val="0"/>
          <w:sz w:val="32"/>
          <w:szCs w:val="32"/>
          <w:lang w:bidi="ar"/>
        </w:rPr>
        <w:t>。主要原因是：上级补助资金增加。</w:t>
      </w:r>
    </w:p>
    <w:p w14:paraId="63E5ADA9"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（十四）自然资源海洋气象等支出类</w:t>
      </w:r>
    </w:p>
    <w:p w14:paraId="7D4420FB"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气象事务款比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年决算数减少</w:t>
      </w:r>
      <w:r>
        <w:rPr>
          <w:rFonts w:ascii="Times New Roman" w:eastAsia="仿宋_GB2312" w:hAnsi="Times New Roman" w:cs="Times New Roman"/>
          <w:color w:val="000000"/>
          <w:kern w:val="0"/>
          <w:sz w:val="32"/>
          <w:szCs w:val="32"/>
          <w:lang w:bidi="ar"/>
        </w:rPr>
        <w:t>46</w:t>
      </w:r>
      <w:r>
        <w:rPr>
          <w:rFonts w:ascii="Times New Roman" w:eastAsia="仿宋_GB2312" w:hAnsi="Times New Roman" w:cs="Times New Roman"/>
          <w:color w:val="000000"/>
          <w:kern w:val="0"/>
          <w:sz w:val="32"/>
          <w:szCs w:val="32"/>
          <w:lang w:bidi="ar"/>
        </w:rPr>
        <w:t>万元，下降</w:t>
      </w:r>
      <w:r>
        <w:rPr>
          <w:rFonts w:ascii="Times New Roman" w:eastAsia="仿宋_GB2312" w:hAnsi="Times New Roman" w:cs="Times New Roman"/>
          <w:color w:val="000000"/>
          <w:kern w:val="0"/>
          <w:sz w:val="32"/>
          <w:szCs w:val="32"/>
          <w:lang w:bidi="ar"/>
        </w:rPr>
        <w:t>48.9%</w:t>
      </w:r>
      <w:r>
        <w:rPr>
          <w:rFonts w:ascii="Times New Roman" w:eastAsia="仿宋_GB2312" w:hAnsi="Times New Roman" w:cs="Times New Roman"/>
          <w:color w:val="000000"/>
          <w:kern w:val="0"/>
          <w:sz w:val="32"/>
          <w:szCs w:val="32"/>
          <w:lang w:bidi="ar"/>
        </w:rPr>
        <w:t>。主要原因是：本年气象服务支出减少。</w:t>
      </w:r>
    </w:p>
    <w:p w14:paraId="39B22F4D"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（十五）住房保障支出类</w:t>
      </w:r>
    </w:p>
    <w:p w14:paraId="03CD6907"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保障性安居工程支出款比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hint="eastAsia"/>
          <w:color w:val="000000"/>
          <w:kern w:val="0"/>
          <w:sz w:val="32"/>
          <w:szCs w:val="32"/>
          <w:lang w:bidi="ar"/>
        </w:rPr>
        <w:t>878</w:t>
      </w:r>
      <w:r>
        <w:rPr>
          <w:rFonts w:ascii="Times New Roman" w:eastAsia="仿宋_GB2312" w:hAnsi="Times New Roman" w:cs="Times New Roman" w:hint="eastAsia"/>
          <w:color w:val="000000"/>
          <w:kern w:val="0"/>
          <w:sz w:val="32"/>
          <w:szCs w:val="32"/>
          <w:lang w:bidi="ar"/>
        </w:rPr>
        <w:t>万元，增幅</w:t>
      </w:r>
      <w:r>
        <w:rPr>
          <w:rFonts w:ascii="Times New Roman" w:eastAsia="仿宋_GB2312" w:hAnsi="Times New Roman" w:cs="Times New Roman"/>
          <w:color w:val="000000"/>
          <w:kern w:val="0"/>
          <w:sz w:val="32"/>
          <w:szCs w:val="32"/>
          <w:lang w:bidi="ar"/>
        </w:rPr>
        <w:t>14.7%</w:t>
      </w:r>
      <w:r>
        <w:rPr>
          <w:rFonts w:ascii="Times New Roman" w:eastAsia="仿宋_GB2312" w:hAnsi="Times New Roman" w:cs="Times New Roman"/>
          <w:color w:val="000000"/>
          <w:kern w:val="0"/>
          <w:sz w:val="32"/>
          <w:szCs w:val="32"/>
          <w:lang w:bidi="ar"/>
        </w:rPr>
        <w:t>。主要原因是：住房租赁市场发展支出较上年增加。</w:t>
      </w:r>
    </w:p>
    <w:p w14:paraId="7A42F307"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（十六）粮油物资储备支出类</w:t>
      </w:r>
    </w:p>
    <w:p w14:paraId="75724A4D"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粮油事务款比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w:t>
      </w:r>
      <w:r>
        <w:rPr>
          <w:rFonts w:ascii="Times New Roman" w:eastAsia="仿宋_GB2312" w:hAnsi="Times New Roman" w:cs="Times New Roman" w:hint="eastAsia"/>
          <w:color w:val="000000"/>
          <w:kern w:val="0"/>
          <w:sz w:val="32"/>
          <w:szCs w:val="32"/>
          <w:lang w:bidi="ar"/>
        </w:rPr>
        <w:t>减少</w:t>
      </w:r>
      <w:r>
        <w:rPr>
          <w:rFonts w:ascii="Times New Roman" w:eastAsia="仿宋_GB2312" w:hAnsi="Times New Roman" w:cs="Times New Roman" w:hint="eastAsia"/>
          <w:color w:val="000000"/>
          <w:kern w:val="0"/>
          <w:sz w:val="32"/>
          <w:szCs w:val="32"/>
          <w:lang w:bidi="ar"/>
        </w:rPr>
        <w:t>30</w:t>
      </w:r>
      <w:r>
        <w:rPr>
          <w:rFonts w:ascii="Times New Roman" w:eastAsia="仿宋_GB2312" w:hAnsi="Times New Roman" w:cs="Times New Roman" w:hint="eastAsia"/>
          <w:color w:val="000000"/>
          <w:kern w:val="0"/>
          <w:sz w:val="32"/>
          <w:szCs w:val="32"/>
          <w:lang w:bidi="ar"/>
        </w:rPr>
        <w:t>万元，</w:t>
      </w:r>
      <w:r>
        <w:rPr>
          <w:rFonts w:ascii="Times New Roman" w:eastAsia="仿宋_GB2312" w:hAnsi="Times New Roman" w:cs="Times New Roman"/>
          <w:color w:val="000000"/>
          <w:kern w:val="0"/>
          <w:sz w:val="32"/>
          <w:szCs w:val="32"/>
          <w:lang w:bidi="ar"/>
        </w:rPr>
        <w:t>下降</w:t>
      </w:r>
      <w:r>
        <w:rPr>
          <w:rFonts w:ascii="Times New Roman" w:eastAsia="仿宋_GB2312" w:hAnsi="Times New Roman" w:cs="Times New Roman"/>
          <w:color w:val="000000"/>
          <w:kern w:val="0"/>
          <w:sz w:val="32"/>
          <w:szCs w:val="32"/>
          <w:lang w:bidi="ar"/>
        </w:rPr>
        <w:t>18.4%</w:t>
      </w:r>
      <w:r>
        <w:rPr>
          <w:rFonts w:ascii="Times New Roman" w:eastAsia="仿宋_GB2312" w:hAnsi="Times New Roman" w:cs="Times New Roman"/>
          <w:color w:val="000000"/>
          <w:kern w:val="0"/>
          <w:sz w:val="32"/>
          <w:szCs w:val="32"/>
          <w:lang w:bidi="ar"/>
        </w:rPr>
        <w:t>。主要原因是：本年粮食财务挂账利息补贴减少。</w:t>
      </w:r>
    </w:p>
    <w:p w14:paraId="3C99686E"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（十七）灾害防治及应急管理支出类</w:t>
      </w:r>
    </w:p>
    <w:p w14:paraId="6448128F"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消防救援事务款比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hint="eastAsia"/>
          <w:color w:val="000000"/>
          <w:kern w:val="0"/>
          <w:sz w:val="32"/>
          <w:szCs w:val="32"/>
          <w:lang w:bidi="ar"/>
        </w:rPr>
        <w:t>173</w:t>
      </w:r>
      <w:r>
        <w:rPr>
          <w:rFonts w:ascii="Times New Roman" w:eastAsia="仿宋_GB2312" w:hAnsi="Times New Roman" w:cs="Times New Roman" w:hint="eastAsia"/>
          <w:color w:val="000000"/>
          <w:kern w:val="0"/>
          <w:sz w:val="32"/>
          <w:szCs w:val="32"/>
          <w:lang w:bidi="ar"/>
        </w:rPr>
        <w:t>万元，增幅</w:t>
      </w:r>
      <w:r>
        <w:rPr>
          <w:rFonts w:ascii="Times New Roman" w:eastAsia="仿宋_GB2312" w:hAnsi="Times New Roman" w:cs="Times New Roman"/>
          <w:color w:val="000000"/>
          <w:kern w:val="0"/>
          <w:sz w:val="32"/>
          <w:szCs w:val="32"/>
          <w:lang w:bidi="ar"/>
        </w:rPr>
        <w:t>65.3%</w:t>
      </w:r>
      <w:r>
        <w:rPr>
          <w:rFonts w:ascii="Times New Roman" w:eastAsia="仿宋_GB2312" w:hAnsi="Times New Roman" w:cs="Times New Roman"/>
          <w:color w:val="000000"/>
          <w:kern w:val="0"/>
          <w:sz w:val="32"/>
          <w:szCs w:val="32"/>
          <w:lang w:bidi="ar"/>
        </w:rPr>
        <w:t>。主要原因是：本年安排消防补助经费增加。</w:t>
      </w:r>
    </w:p>
    <w:p w14:paraId="3BFCE68B"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自然灾害防治款比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hint="eastAsia"/>
          <w:color w:val="000000"/>
          <w:kern w:val="0"/>
          <w:sz w:val="32"/>
          <w:szCs w:val="32"/>
          <w:lang w:bidi="ar"/>
        </w:rPr>
        <w:t>161</w:t>
      </w:r>
      <w:r>
        <w:rPr>
          <w:rFonts w:ascii="Times New Roman" w:eastAsia="仿宋_GB2312" w:hAnsi="Times New Roman" w:cs="Times New Roman" w:hint="eastAsia"/>
          <w:color w:val="000000"/>
          <w:kern w:val="0"/>
          <w:sz w:val="32"/>
          <w:szCs w:val="32"/>
          <w:lang w:bidi="ar"/>
        </w:rPr>
        <w:t>万元，增幅</w:t>
      </w:r>
      <w:r>
        <w:rPr>
          <w:rFonts w:ascii="Times New Roman" w:eastAsia="仿宋_GB2312" w:hAnsi="Times New Roman" w:cs="Times New Roman"/>
          <w:color w:val="000000"/>
          <w:kern w:val="0"/>
          <w:sz w:val="32"/>
          <w:szCs w:val="32"/>
          <w:lang w:bidi="ar"/>
        </w:rPr>
        <w:t>40.4%</w:t>
      </w:r>
      <w:r>
        <w:rPr>
          <w:rFonts w:ascii="Times New Roman" w:eastAsia="仿宋_GB2312" w:hAnsi="Times New Roman" w:cs="Times New Roman"/>
          <w:color w:val="000000"/>
          <w:kern w:val="0"/>
          <w:sz w:val="32"/>
          <w:szCs w:val="32"/>
          <w:lang w:bidi="ar"/>
        </w:rPr>
        <w:t>。主要原因是：本年安排地质灾害防治资金增加。</w:t>
      </w:r>
    </w:p>
    <w:p w14:paraId="7025403B"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（十八）其他支出类</w:t>
      </w:r>
    </w:p>
    <w:p w14:paraId="601DFA30" w14:textId="77777777" w:rsidR="00F86A38" w:rsidRDefault="00000000">
      <w:pPr>
        <w:numPr>
          <w:ilvl w:val="0"/>
          <w:numId w:val="1"/>
        </w:num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其他支出款比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w:t>
      </w:r>
      <w:r>
        <w:rPr>
          <w:rFonts w:ascii="Times New Roman" w:eastAsia="仿宋_GB2312" w:hAnsi="Times New Roman" w:cs="Times New Roman" w:hint="eastAsia"/>
          <w:color w:val="000000"/>
          <w:kern w:val="0"/>
          <w:sz w:val="32"/>
          <w:szCs w:val="32"/>
          <w:lang w:bidi="ar"/>
        </w:rPr>
        <w:t>减少</w:t>
      </w:r>
      <w:r>
        <w:rPr>
          <w:rFonts w:ascii="Times New Roman" w:eastAsia="仿宋_GB2312" w:hAnsi="Times New Roman" w:cs="Times New Roman" w:hint="eastAsia"/>
          <w:color w:val="000000"/>
          <w:kern w:val="0"/>
          <w:sz w:val="32"/>
          <w:szCs w:val="32"/>
          <w:lang w:bidi="ar"/>
        </w:rPr>
        <w:t>1899</w:t>
      </w:r>
      <w:r>
        <w:rPr>
          <w:rFonts w:ascii="Times New Roman" w:eastAsia="仿宋_GB2312" w:hAnsi="Times New Roman" w:cs="Times New Roman" w:hint="eastAsia"/>
          <w:color w:val="000000"/>
          <w:kern w:val="0"/>
          <w:sz w:val="32"/>
          <w:szCs w:val="32"/>
          <w:lang w:bidi="ar"/>
        </w:rPr>
        <w:t>万元，</w:t>
      </w:r>
      <w:r>
        <w:rPr>
          <w:rFonts w:ascii="Times New Roman" w:eastAsia="仿宋_GB2312" w:hAnsi="Times New Roman" w:cs="Times New Roman"/>
          <w:color w:val="000000"/>
          <w:kern w:val="0"/>
          <w:sz w:val="32"/>
          <w:szCs w:val="32"/>
          <w:lang w:bidi="ar"/>
        </w:rPr>
        <w:t>下降</w:t>
      </w:r>
      <w:r>
        <w:rPr>
          <w:rFonts w:ascii="Times New Roman" w:eastAsia="仿宋_GB2312" w:hAnsi="Times New Roman" w:cs="Times New Roman"/>
          <w:color w:val="000000"/>
          <w:kern w:val="0"/>
          <w:sz w:val="32"/>
          <w:szCs w:val="32"/>
          <w:lang w:bidi="ar"/>
        </w:rPr>
        <w:t>41.8%</w:t>
      </w:r>
      <w:r>
        <w:rPr>
          <w:rFonts w:ascii="Times New Roman" w:eastAsia="仿宋_GB2312" w:hAnsi="Times New Roman" w:cs="Times New Roman"/>
          <w:color w:val="000000"/>
          <w:kern w:val="0"/>
          <w:sz w:val="32"/>
          <w:szCs w:val="32"/>
          <w:lang w:bidi="ar"/>
        </w:rPr>
        <w:t>。主要原因是：本年边境立体化防控项目资金支出减少。</w:t>
      </w:r>
    </w:p>
    <w:p w14:paraId="7913ECDC" w14:textId="77777777" w:rsidR="00F86A38" w:rsidRDefault="00000000">
      <w:pPr>
        <w:pBdr>
          <w:bottom w:val="single" w:sz="4" w:space="31" w:color="FFFFFF"/>
        </w:pBdr>
        <w:autoSpaceDE w:val="0"/>
        <w:adjustRightInd w:val="0"/>
        <w:snapToGrid w:val="0"/>
        <w:spacing w:line="570" w:lineRule="exact"/>
        <w:rPr>
          <w:rStyle w:val="NormalCharacter"/>
          <w:rFonts w:ascii="黑体" w:eastAsia="黑体" w:hAnsi="黑体" w:cs="黑体" w:hint="eastAsia"/>
          <w:sz w:val="32"/>
          <w:szCs w:val="32"/>
        </w:rPr>
      </w:pPr>
      <w:r>
        <w:rPr>
          <w:rStyle w:val="NormalCharacter"/>
          <w:rFonts w:ascii="黑体" w:eastAsia="黑体" w:hAnsi="黑体" w:cs="黑体" w:hint="eastAsia"/>
          <w:sz w:val="32"/>
          <w:szCs w:val="32"/>
        </w:rPr>
        <w:t>二、2021年县本级政府性基金预算支出变动说明</w:t>
      </w:r>
    </w:p>
    <w:p w14:paraId="0C72A392" w14:textId="77777777" w:rsidR="00F86A38" w:rsidRDefault="00000000">
      <w:pPr>
        <w:pBdr>
          <w:bottom w:val="single" w:sz="4" w:space="31" w:color="FFFFFF"/>
        </w:pBdr>
        <w:autoSpaceDE w:val="0"/>
        <w:adjustRightInd w:val="0"/>
        <w:snapToGrid w:val="0"/>
        <w:spacing w:line="570" w:lineRule="exact"/>
        <w:ind w:firstLineChars="200" w:firstLine="640"/>
        <w:rPr>
          <w:rStyle w:val="NormalCharacter"/>
          <w:rFonts w:ascii="Times New Roman" w:eastAsia="仿宋_GB2312" w:hAnsi="Times New Roman" w:cs="Times New Roman"/>
          <w:sz w:val="32"/>
          <w:szCs w:val="32"/>
        </w:rPr>
      </w:pPr>
      <w:r>
        <w:rPr>
          <w:rStyle w:val="NormalCharacter"/>
          <w:rFonts w:ascii="Times New Roman" w:eastAsia="仿宋_GB2312" w:hAnsi="Times New Roman" w:cs="Times New Roman"/>
          <w:sz w:val="32"/>
          <w:szCs w:val="32"/>
        </w:rPr>
        <w:t>政府性基金支出完成</w:t>
      </w:r>
      <w:r>
        <w:rPr>
          <w:rStyle w:val="NormalCharacter"/>
          <w:rFonts w:ascii="Times New Roman" w:eastAsia="仿宋_GB2312" w:hAnsi="Times New Roman" w:cs="Times New Roman"/>
          <w:sz w:val="32"/>
          <w:szCs w:val="32"/>
        </w:rPr>
        <w:t>84672</w:t>
      </w:r>
      <w:r>
        <w:rPr>
          <w:rStyle w:val="NormalCharacter"/>
          <w:rFonts w:ascii="Times New Roman" w:eastAsia="仿宋_GB2312" w:hAnsi="Times New Roman" w:cs="Times New Roman"/>
          <w:sz w:val="32"/>
          <w:szCs w:val="32"/>
        </w:rPr>
        <w:t>万元，比</w:t>
      </w:r>
      <w:r>
        <w:rPr>
          <w:rStyle w:val="NormalCharacter"/>
          <w:rFonts w:ascii="Times New Roman" w:eastAsia="仿宋_GB2312" w:hAnsi="Times New Roman" w:cs="Times New Roman"/>
          <w:sz w:val="32"/>
          <w:szCs w:val="32"/>
        </w:rPr>
        <w:t>2021</w:t>
      </w:r>
      <w:r>
        <w:rPr>
          <w:rStyle w:val="NormalCharacter"/>
          <w:rFonts w:ascii="Times New Roman" w:eastAsia="仿宋_GB2312" w:hAnsi="Times New Roman" w:cs="Times New Roman"/>
          <w:sz w:val="32"/>
          <w:szCs w:val="32"/>
        </w:rPr>
        <w:t>年</w:t>
      </w:r>
      <w:r>
        <w:rPr>
          <w:rStyle w:val="NormalCharacter"/>
          <w:rFonts w:ascii="Times New Roman" w:eastAsia="仿宋_GB2312" w:hAnsi="Times New Roman" w:cs="Times New Roman"/>
          <w:sz w:val="32"/>
          <w:szCs w:val="32"/>
        </w:rPr>
        <w:t>67598</w:t>
      </w:r>
      <w:r>
        <w:rPr>
          <w:rStyle w:val="NormalCharacter"/>
          <w:rFonts w:ascii="Times New Roman" w:eastAsia="仿宋_GB2312" w:hAnsi="Times New Roman" w:cs="Times New Roman"/>
          <w:sz w:val="32"/>
          <w:szCs w:val="32"/>
        </w:rPr>
        <w:t>万元增加</w:t>
      </w:r>
      <w:r>
        <w:rPr>
          <w:rStyle w:val="NormalCharacter"/>
          <w:rFonts w:ascii="Times New Roman" w:eastAsia="仿宋_GB2312" w:hAnsi="Times New Roman" w:cs="Times New Roman"/>
          <w:sz w:val="32"/>
          <w:szCs w:val="32"/>
        </w:rPr>
        <w:t>17074</w:t>
      </w:r>
      <w:r>
        <w:rPr>
          <w:rStyle w:val="NormalCharacter"/>
          <w:rFonts w:ascii="Times New Roman" w:eastAsia="仿宋_GB2312" w:hAnsi="Times New Roman" w:cs="Times New Roman"/>
          <w:sz w:val="32"/>
          <w:szCs w:val="32"/>
        </w:rPr>
        <w:t>万元，增幅</w:t>
      </w:r>
      <w:r>
        <w:rPr>
          <w:rStyle w:val="NormalCharacter"/>
          <w:rFonts w:ascii="Times New Roman" w:eastAsia="仿宋_GB2312" w:hAnsi="Times New Roman" w:cs="Times New Roman"/>
          <w:sz w:val="32"/>
          <w:szCs w:val="32"/>
        </w:rPr>
        <w:t>25.3%</w:t>
      </w:r>
      <w:r>
        <w:rPr>
          <w:rStyle w:val="NormalCharacter"/>
          <w:rFonts w:ascii="Times New Roman" w:eastAsia="仿宋_GB2312" w:hAnsi="Times New Roman" w:cs="Times New Roman"/>
          <w:sz w:val="32"/>
          <w:szCs w:val="32"/>
        </w:rPr>
        <w:t>。主要变动如下：</w:t>
      </w:r>
    </w:p>
    <w:p w14:paraId="24F9BE08" w14:textId="77777777" w:rsidR="00F86A38" w:rsidRDefault="00000000">
      <w:pPr>
        <w:pBdr>
          <w:bottom w:val="single" w:sz="4" w:space="31" w:color="FFFFFF"/>
        </w:pBdr>
        <w:autoSpaceDE w:val="0"/>
        <w:adjustRightInd w:val="0"/>
        <w:snapToGrid w:val="0"/>
        <w:spacing w:line="570" w:lineRule="exact"/>
        <w:rP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（一）社会保障和就业支出类</w:t>
      </w:r>
    </w:p>
    <w:p w14:paraId="1BFBEFE8" w14:textId="77777777" w:rsidR="00F86A38" w:rsidRDefault="00000000">
      <w:p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lastRenderedPageBreak/>
        <w:t>社会保障和就业支出类较上年决算数增加</w:t>
      </w:r>
      <w:r>
        <w:rPr>
          <w:rFonts w:ascii="Times New Roman" w:eastAsia="仿宋_GB2312" w:hAnsi="Times New Roman" w:cs="Times New Roman" w:hint="eastAsia"/>
          <w:color w:val="000000"/>
          <w:kern w:val="0"/>
          <w:sz w:val="32"/>
          <w:szCs w:val="32"/>
          <w:lang w:bidi="ar"/>
        </w:rPr>
        <w:t>50</w:t>
      </w:r>
      <w:r>
        <w:rPr>
          <w:rFonts w:ascii="Times New Roman" w:eastAsia="仿宋_GB2312" w:hAnsi="Times New Roman" w:cs="Times New Roman" w:hint="eastAsia"/>
          <w:color w:val="000000"/>
          <w:kern w:val="0"/>
          <w:sz w:val="32"/>
          <w:szCs w:val="32"/>
          <w:lang w:bidi="ar"/>
        </w:rPr>
        <w:t>万元，增幅</w:t>
      </w:r>
      <w:r>
        <w:rPr>
          <w:rFonts w:ascii="Times New Roman" w:eastAsia="仿宋_GB2312" w:hAnsi="Times New Roman" w:cs="Times New Roman"/>
          <w:color w:val="000000"/>
          <w:kern w:val="0"/>
          <w:sz w:val="32"/>
          <w:szCs w:val="32"/>
          <w:lang w:bidi="ar"/>
        </w:rPr>
        <w:t>151.5%</w:t>
      </w:r>
      <w:r>
        <w:rPr>
          <w:rFonts w:ascii="Times New Roman" w:eastAsia="仿宋_GB2312" w:hAnsi="Times New Roman" w:cs="Times New Roman"/>
          <w:color w:val="000000"/>
          <w:kern w:val="0"/>
          <w:sz w:val="32"/>
          <w:szCs w:val="32"/>
          <w:lang w:bidi="ar"/>
        </w:rPr>
        <w:t>，主要原因是：本年移民补助支出增加。</w:t>
      </w:r>
    </w:p>
    <w:p w14:paraId="2B2F5732" w14:textId="77777777" w:rsidR="00F86A38" w:rsidRDefault="00000000">
      <w:pPr>
        <w:pBdr>
          <w:bottom w:val="single" w:sz="4" w:space="31" w:color="FFFFFF"/>
        </w:pBdr>
        <w:autoSpaceDE w:val="0"/>
        <w:adjustRightInd w:val="0"/>
        <w:snapToGrid w:val="0"/>
        <w:spacing w:line="570" w:lineRule="exact"/>
        <w:rPr>
          <w:rStyle w:val="NormalCharacte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（二）城乡社区支出类</w:t>
      </w:r>
    </w:p>
    <w:p w14:paraId="5230F0AE" w14:textId="77777777" w:rsidR="00F86A38" w:rsidRDefault="00000000">
      <w:p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城乡社区支出类较上年决算数增加</w:t>
      </w:r>
      <w:r>
        <w:rPr>
          <w:rFonts w:ascii="Times New Roman" w:eastAsia="仿宋_GB2312" w:hAnsi="Times New Roman" w:cs="Times New Roman" w:hint="eastAsia"/>
          <w:color w:val="000000"/>
          <w:kern w:val="0"/>
          <w:sz w:val="32"/>
          <w:szCs w:val="32"/>
          <w:lang w:bidi="ar"/>
        </w:rPr>
        <w:t>1317</w:t>
      </w:r>
      <w:r>
        <w:rPr>
          <w:rFonts w:ascii="Times New Roman" w:eastAsia="仿宋_GB2312" w:hAnsi="Times New Roman" w:cs="Times New Roman" w:hint="eastAsia"/>
          <w:color w:val="000000"/>
          <w:kern w:val="0"/>
          <w:sz w:val="32"/>
          <w:szCs w:val="32"/>
          <w:lang w:bidi="ar"/>
        </w:rPr>
        <w:t>万元，增幅</w:t>
      </w:r>
      <w:r>
        <w:rPr>
          <w:rFonts w:ascii="Times New Roman" w:eastAsia="仿宋_GB2312" w:hAnsi="Times New Roman" w:cs="Times New Roman"/>
          <w:color w:val="000000"/>
          <w:kern w:val="0"/>
          <w:sz w:val="32"/>
          <w:szCs w:val="32"/>
          <w:lang w:bidi="ar"/>
        </w:rPr>
        <w:t>78.4%</w:t>
      </w:r>
      <w:r>
        <w:rPr>
          <w:rFonts w:ascii="Times New Roman" w:eastAsia="仿宋_GB2312" w:hAnsi="Times New Roman" w:cs="Times New Roman"/>
          <w:color w:val="000000"/>
          <w:kern w:val="0"/>
          <w:sz w:val="32"/>
          <w:szCs w:val="32"/>
          <w:lang w:bidi="ar"/>
        </w:rPr>
        <w:t>，主要原因是：一是本年安排征地和拆迁补偿支出；二是安排对企业的补助资金。</w:t>
      </w:r>
    </w:p>
    <w:p w14:paraId="3A8E230B" w14:textId="77777777" w:rsidR="00F86A38" w:rsidRDefault="00000000">
      <w:pPr>
        <w:pBdr>
          <w:bottom w:val="single" w:sz="4" w:space="31" w:color="FFFFFF"/>
        </w:pBdr>
        <w:autoSpaceDE w:val="0"/>
        <w:adjustRightInd w:val="0"/>
        <w:snapToGrid w:val="0"/>
        <w:spacing w:line="570" w:lineRule="exact"/>
        <w:rPr>
          <w:rStyle w:val="NormalCharacte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（三）</w:t>
      </w:r>
      <w:r>
        <w:rPr>
          <w:rStyle w:val="NormalCharacter"/>
          <w:rFonts w:ascii="楷体_GB2312" w:eastAsia="楷体_GB2312" w:hAnsi="楷体_GB2312" w:cs="楷体_GB2312"/>
          <w:b/>
          <w:bCs/>
          <w:sz w:val="32"/>
          <w:szCs w:val="32"/>
        </w:rPr>
        <w:t>农林水支出类</w:t>
      </w:r>
    </w:p>
    <w:p w14:paraId="79E3430C" w14:textId="77777777" w:rsidR="00F86A38" w:rsidRDefault="00000000">
      <w:p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农林水支出类较上年决算数增加</w:t>
      </w:r>
      <w:r>
        <w:rPr>
          <w:rFonts w:ascii="Times New Roman" w:eastAsia="仿宋_GB2312" w:hAnsi="Times New Roman" w:cs="Times New Roman" w:hint="eastAsia"/>
          <w:color w:val="000000"/>
          <w:kern w:val="0"/>
          <w:sz w:val="32"/>
          <w:szCs w:val="32"/>
          <w:lang w:bidi="ar"/>
        </w:rPr>
        <w:t>235</w:t>
      </w:r>
      <w:r>
        <w:rPr>
          <w:rFonts w:ascii="Times New Roman" w:eastAsia="仿宋_GB2312" w:hAnsi="Times New Roman" w:cs="Times New Roman" w:hint="eastAsia"/>
          <w:color w:val="000000"/>
          <w:kern w:val="0"/>
          <w:sz w:val="32"/>
          <w:szCs w:val="32"/>
          <w:lang w:bidi="ar"/>
        </w:rPr>
        <w:t>万元，增幅</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，主要原因是：本年安排永和新村村内道路提升项目专项资金、永和口岸公路永和大树番茄种植专项资金。</w:t>
      </w:r>
    </w:p>
    <w:p w14:paraId="1E900C56" w14:textId="77777777" w:rsidR="00F86A38" w:rsidRDefault="00000000">
      <w:pPr>
        <w:pBdr>
          <w:bottom w:val="single" w:sz="4" w:space="31" w:color="FFFFFF"/>
        </w:pBdr>
        <w:autoSpaceDE w:val="0"/>
        <w:adjustRightInd w:val="0"/>
        <w:snapToGrid w:val="0"/>
        <w:spacing w:line="570" w:lineRule="exact"/>
        <w:rPr>
          <w:rStyle w:val="NormalCharacte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（四）</w:t>
      </w:r>
      <w:r>
        <w:rPr>
          <w:rStyle w:val="NormalCharacter"/>
          <w:rFonts w:ascii="楷体_GB2312" w:eastAsia="楷体_GB2312" w:hAnsi="楷体_GB2312" w:cs="楷体_GB2312"/>
          <w:b/>
          <w:bCs/>
          <w:sz w:val="32"/>
          <w:szCs w:val="32"/>
        </w:rPr>
        <w:t>其他支出类</w:t>
      </w:r>
    </w:p>
    <w:p w14:paraId="17360527" w14:textId="77777777" w:rsidR="00F86A38" w:rsidRDefault="00000000">
      <w:p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其他支出类较上年决算数增加</w:t>
      </w:r>
      <w:r>
        <w:rPr>
          <w:rFonts w:ascii="Times New Roman" w:eastAsia="仿宋_GB2312" w:hAnsi="Times New Roman" w:cs="Times New Roman" w:hint="eastAsia"/>
          <w:color w:val="000000"/>
          <w:kern w:val="0"/>
          <w:sz w:val="32"/>
          <w:szCs w:val="32"/>
          <w:lang w:bidi="ar"/>
        </w:rPr>
        <w:t>12607</w:t>
      </w:r>
      <w:r>
        <w:rPr>
          <w:rFonts w:ascii="Times New Roman" w:eastAsia="仿宋_GB2312" w:hAnsi="Times New Roman" w:cs="Times New Roman" w:hint="eastAsia"/>
          <w:color w:val="000000"/>
          <w:kern w:val="0"/>
          <w:sz w:val="32"/>
          <w:szCs w:val="32"/>
          <w:lang w:bidi="ar"/>
        </w:rPr>
        <w:t>万元，增幅</w:t>
      </w:r>
      <w:r>
        <w:rPr>
          <w:rFonts w:ascii="Times New Roman" w:eastAsia="仿宋_GB2312" w:hAnsi="Times New Roman" w:cs="Times New Roman"/>
          <w:color w:val="000000"/>
          <w:kern w:val="0"/>
          <w:sz w:val="32"/>
          <w:szCs w:val="32"/>
          <w:lang w:bidi="ar"/>
        </w:rPr>
        <w:t>19.8%</w:t>
      </w:r>
      <w:r>
        <w:rPr>
          <w:rFonts w:ascii="Times New Roman" w:eastAsia="仿宋_GB2312" w:hAnsi="Times New Roman" w:cs="Times New Roman"/>
          <w:color w:val="000000"/>
          <w:kern w:val="0"/>
          <w:sz w:val="32"/>
          <w:szCs w:val="32"/>
          <w:lang w:bidi="ar"/>
        </w:rPr>
        <w:t>，主要原因是：一是专项债券收入安排的支出增加；二是彩票公益金安排的支出增加。</w:t>
      </w:r>
    </w:p>
    <w:p w14:paraId="0E706EB4" w14:textId="77777777" w:rsidR="00F86A38" w:rsidRDefault="00000000">
      <w:pPr>
        <w:pBdr>
          <w:bottom w:val="single" w:sz="4" w:space="31" w:color="FFFFFF"/>
        </w:pBdr>
        <w:autoSpaceDE w:val="0"/>
        <w:adjustRightInd w:val="0"/>
        <w:snapToGrid w:val="0"/>
        <w:spacing w:line="570" w:lineRule="exact"/>
        <w:rPr>
          <w:rStyle w:val="NormalCharacter"/>
          <w:rFonts w:ascii="楷体_GB2312" w:eastAsia="楷体_GB2312" w:hAnsi="楷体_GB2312" w:cs="楷体_GB2312" w:hint="eastAsia"/>
          <w:b/>
          <w:bCs/>
          <w:sz w:val="32"/>
          <w:szCs w:val="32"/>
        </w:rPr>
      </w:pPr>
      <w:r>
        <w:rPr>
          <w:rStyle w:val="NormalCharacter"/>
          <w:rFonts w:ascii="楷体_GB2312" w:eastAsia="楷体_GB2312" w:hAnsi="楷体_GB2312" w:cs="楷体_GB2312" w:hint="eastAsia"/>
          <w:b/>
          <w:bCs/>
          <w:sz w:val="32"/>
          <w:szCs w:val="32"/>
        </w:rPr>
        <w:t>（五）</w:t>
      </w:r>
      <w:r>
        <w:rPr>
          <w:rStyle w:val="NormalCharacter"/>
          <w:rFonts w:ascii="楷体_GB2312" w:eastAsia="楷体_GB2312" w:hAnsi="楷体_GB2312" w:cs="楷体_GB2312"/>
          <w:b/>
          <w:bCs/>
          <w:sz w:val="32"/>
          <w:szCs w:val="32"/>
        </w:rPr>
        <w:t>债务付息支出类</w:t>
      </w:r>
    </w:p>
    <w:p w14:paraId="0A53B873" w14:textId="77777777" w:rsidR="00F86A38" w:rsidRDefault="00000000">
      <w:p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债务付息支出类较上年决算数增加</w:t>
      </w:r>
      <w:r>
        <w:rPr>
          <w:rFonts w:ascii="Times New Roman" w:eastAsia="仿宋_GB2312" w:hAnsi="Times New Roman" w:cs="Times New Roman"/>
          <w:color w:val="000000"/>
          <w:kern w:val="0"/>
          <w:sz w:val="32"/>
          <w:szCs w:val="32"/>
          <w:lang w:bidi="ar"/>
        </w:rPr>
        <w:t>145.3%</w:t>
      </w:r>
      <w:r>
        <w:rPr>
          <w:rFonts w:ascii="Times New Roman" w:eastAsia="仿宋_GB2312" w:hAnsi="Times New Roman" w:cs="Times New Roman"/>
          <w:color w:val="000000"/>
          <w:kern w:val="0"/>
          <w:sz w:val="32"/>
          <w:szCs w:val="32"/>
          <w:lang w:bidi="ar"/>
        </w:rPr>
        <w:t>，主要原因是：本年安排地方政府专项债务付息支出较上年增加。</w:t>
      </w:r>
    </w:p>
    <w:p w14:paraId="48D7CB13" w14:textId="77777777" w:rsidR="00F86A38" w:rsidRDefault="00000000">
      <w:pPr>
        <w:pBdr>
          <w:bottom w:val="single" w:sz="4" w:space="31" w:color="FFFFFF"/>
        </w:pBdr>
        <w:autoSpaceDE w:val="0"/>
        <w:adjustRightInd w:val="0"/>
        <w:snapToGrid w:val="0"/>
        <w:spacing w:line="570" w:lineRule="exact"/>
        <w:rPr>
          <w:rStyle w:val="NormalCharacter"/>
          <w:rFonts w:ascii="黑体" w:eastAsia="黑体" w:hAnsi="黑体" w:cs="黑体" w:hint="eastAsia"/>
          <w:sz w:val="32"/>
          <w:szCs w:val="32"/>
        </w:rPr>
      </w:pPr>
      <w:r>
        <w:rPr>
          <w:rStyle w:val="NormalCharacter"/>
          <w:rFonts w:ascii="黑体" w:eastAsia="黑体" w:hAnsi="黑体" w:cs="黑体" w:hint="eastAsia"/>
          <w:sz w:val="32"/>
          <w:szCs w:val="32"/>
        </w:rPr>
        <w:t>三、2021 年县本级国有资本经营预算支出变动说明</w:t>
      </w:r>
    </w:p>
    <w:p w14:paraId="199673B1" w14:textId="77777777" w:rsidR="00F86A38" w:rsidRDefault="00000000">
      <w:pPr>
        <w:pBdr>
          <w:bottom w:val="single" w:sz="4" w:space="31" w:color="FFFFFF"/>
        </w:pBdr>
        <w:autoSpaceDE w:val="0"/>
        <w:adjustRightInd w:val="0"/>
        <w:snapToGrid w:val="0"/>
        <w:spacing w:line="570" w:lineRule="exact"/>
        <w:ind w:firstLineChars="200" w:firstLine="640"/>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解决历史遗留问题及改革成本支出款比</w:t>
      </w:r>
      <w:r>
        <w:rPr>
          <w:rFonts w:ascii="Times New Roman" w:eastAsia="仿宋_GB2312" w:hAnsi="Times New Roman" w:cs="Times New Roman"/>
          <w:color w:val="000000"/>
          <w:kern w:val="0"/>
          <w:sz w:val="32"/>
          <w:szCs w:val="32"/>
          <w:lang w:bidi="ar"/>
        </w:rPr>
        <w:t xml:space="preserve"> 2021 </w:t>
      </w:r>
      <w:r>
        <w:rPr>
          <w:rFonts w:ascii="Times New Roman" w:eastAsia="仿宋_GB2312" w:hAnsi="Times New Roman" w:cs="Times New Roman"/>
          <w:color w:val="000000"/>
          <w:kern w:val="0"/>
          <w:sz w:val="32"/>
          <w:szCs w:val="32"/>
          <w:lang w:bidi="ar"/>
        </w:rPr>
        <w:t>年决算数增加</w:t>
      </w:r>
      <w:r>
        <w:rPr>
          <w:rFonts w:ascii="Times New Roman" w:eastAsia="仿宋_GB2312" w:hAnsi="Times New Roman" w:cs="Times New Roman"/>
          <w:color w:val="000000"/>
          <w:kern w:val="0"/>
          <w:sz w:val="32"/>
          <w:szCs w:val="32"/>
          <w:lang w:bidi="ar"/>
        </w:rPr>
        <w:t xml:space="preserve"> 1 </w:t>
      </w:r>
      <w:r>
        <w:rPr>
          <w:rFonts w:ascii="Times New Roman" w:eastAsia="仿宋_GB2312" w:hAnsi="Times New Roman" w:cs="Times New Roman"/>
          <w:color w:val="000000"/>
          <w:kern w:val="0"/>
          <w:sz w:val="32"/>
          <w:szCs w:val="32"/>
          <w:lang w:bidi="ar"/>
        </w:rPr>
        <w:t>万元。主要原因是：本年获国有企业退休人员社会化管理上级补助资金</w:t>
      </w:r>
      <w:r>
        <w:rPr>
          <w:rFonts w:ascii="Times New Roman" w:eastAsia="仿宋_GB2312" w:hAnsi="Times New Roman" w:cs="Times New Roman"/>
          <w:color w:val="000000"/>
          <w:kern w:val="0"/>
          <w:sz w:val="32"/>
          <w:szCs w:val="32"/>
          <w:lang w:bidi="ar"/>
        </w:rPr>
        <w:t xml:space="preserve"> 4</w:t>
      </w:r>
      <w:r>
        <w:rPr>
          <w:rFonts w:ascii="Times New Roman" w:eastAsia="仿宋_GB2312" w:hAnsi="Times New Roman" w:cs="Times New Roman"/>
          <w:color w:val="000000"/>
          <w:kern w:val="0"/>
          <w:sz w:val="32"/>
          <w:szCs w:val="32"/>
          <w:lang w:bidi="ar"/>
        </w:rPr>
        <w:t>万元较</w:t>
      </w:r>
      <w:r>
        <w:rPr>
          <w:rFonts w:ascii="Times New Roman" w:eastAsia="仿宋_GB2312" w:hAnsi="Times New Roman" w:cs="Times New Roman"/>
          <w:color w:val="000000"/>
          <w:kern w:val="0"/>
          <w:sz w:val="32"/>
          <w:szCs w:val="32"/>
          <w:lang w:bidi="ar"/>
        </w:rPr>
        <w:t>2021</w:t>
      </w:r>
      <w:r>
        <w:rPr>
          <w:rFonts w:ascii="Times New Roman" w:eastAsia="仿宋_GB2312" w:hAnsi="Times New Roman" w:cs="Times New Roman"/>
          <w:color w:val="000000"/>
          <w:kern w:val="0"/>
          <w:sz w:val="32"/>
          <w:szCs w:val="32"/>
          <w:lang w:bidi="ar"/>
        </w:rPr>
        <w:t>年增加</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万元，相关科目支出相应增加</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万元。</w:t>
      </w:r>
    </w:p>
    <w:sectPr w:rsidR="00F86A38">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E7E84" w14:textId="77777777" w:rsidR="00F03C8E" w:rsidRDefault="00F03C8E">
      <w:r>
        <w:separator/>
      </w:r>
    </w:p>
  </w:endnote>
  <w:endnote w:type="continuationSeparator" w:id="0">
    <w:p w14:paraId="0E3DBC14" w14:textId="77777777" w:rsidR="00F03C8E" w:rsidRDefault="00F0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A635" w14:textId="77777777" w:rsidR="00F86A38" w:rsidRDefault="00000000">
    <w:pPr>
      <w:pStyle w:val="a4"/>
      <w:tabs>
        <w:tab w:val="clear" w:pos="4153"/>
      </w:tabs>
      <w:jc w:val="right"/>
    </w:pPr>
    <w:r>
      <w:rPr>
        <w:noProof/>
      </w:rPr>
      <mc:AlternateContent>
        <mc:Choice Requires="wps">
          <w:drawing>
            <wp:anchor distT="0" distB="0" distL="114300" distR="114300" simplePos="0" relativeHeight="251659264" behindDoc="0" locked="0" layoutInCell="1" allowOverlap="1" wp14:anchorId="1CD18309" wp14:editId="2C9CA5EC">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61B50" w14:textId="77777777" w:rsidR="00F86A38" w:rsidRDefault="00000000">
                          <w:pPr>
                            <w:snapToGrid w:val="0"/>
                            <w:rPr>
                              <w:sz w:val="32"/>
                              <w:szCs w:val="32"/>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D18309"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0961B50" w14:textId="77777777" w:rsidR="00F86A38" w:rsidRDefault="00000000">
                    <w:pPr>
                      <w:snapToGrid w:val="0"/>
                      <w:rPr>
                        <w:sz w:val="32"/>
                        <w:szCs w:val="32"/>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7FEBC" w14:textId="77777777" w:rsidR="00F03C8E" w:rsidRDefault="00F03C8E">
      <w:r>
        <w:separator/>
      </w:r>
    </w:p>
  </w:footnote>
  <w:footnote w:type="continuationSeparator" w:id="0">
    <w:p w14:paraId="1F990EE7" w14:textId="77777777" w:rsidR="00F03C8E" w:rsidRDefault="00F0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E5745"/>
    <w:multiLevelType w:val="singleLevel"/>
    <w:tmpl w:val="297E5745"/>
    <w:lvl w:ilvl="0">
      <w:start w:val="1"/>
      <w:numFmt w:val="decimal"/>
      <w:lvlText w:val="%1."/>
      <w:lvlJc w:val="left"/>
      <w:pPr>
        <w:tabs>
          <w:tab w:val="left" w:pos="312"/>
        </w:tabs>
      </w:pPr>
    </w:lvl>
  </w:abstractNum>
  <w:num w:numId="1" w16cid:durableId="160321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172A27"/>
    <w:rsid w:val="00172A27"/>
    <w:rsid w:val="001D6A53"/>
    <w:rsid w:val="005B71DD"/>
    <w:rsid w:val="00724707"/>
    <w:rsid w:val="00CE1245"/>
    <w:rsid w:val="00F03C8E"/>
    <w:rsid w:val="00F86A38"/>
    <w:rsid w:val="01514EF6"/>
    <w:rsid w:val="04FD623C"/>
    <w:rsid w:val="056A4671"/>
    <w:rsid w:val="06F51BFA"/>
    <w:rsid w:val="0AAA550E"/>
    <w:rsid w:val="0ADD6C61"/>
    <w:rsid w:val="0D3B1C03"/>
    <w:rsid w:val="0E830441"/>
    <w:rsid w:val="0F927F1A"/>
    <w:rsid w:val="13D62E2C"/>
    <w:rsid w:val="13E52432"/>
    <w:rsid w:val="16872A06"/>
    <w:rsid w:val="18443758"/>
    <w:rsid w:val="1ADD2620"/>
    <w:rsid w:val="1FE36733"/>
    <w:rsid w:val="20546E99"/>
    <w:rsid w:val="22202C8C"/>
    <w:rsid w:val="222076B4"/>
    <w:rsid w:val="22677757"/>
    <w:rsid w:val="22F14CE5"/>
    <w:rsid w:val="24E33795"/>
    <w:rsid w:val="256D7E76"/>
    <w:rsid w:val="259F60C6"/>
    <w:rsid w:val="287B7E23"/>
    <w:rsid w:val="29B35110"/>
    <w:rsid w:val="2A172D9D"/>
    <w:rsid w:val="2B9971B5"/>
    <w:rsid w:val="2D2F6832"/>
    <w:rsid w:val="2D3826E3"/>
    <w:rsid w:val="2EC70A6E"/>
    <w:rsid w:val="2F650C5A"/>
    <w:rsid w:val="2F7344B8"/>
    <w:rsid w:val="32F47928"/>
    <w:rsid w:val="338D291A"/>
    <w:rsid w:val="3B1B31DE"/>
    <w:rsid w:val="3C231106"/>
    <w:rsid w:val="4341631D"/>
    <w:rsid w:val="467960AA"/>
    <w:rsid w:val="4FC235E9"/>
    <w:rsid w:val="518F3733"/>
    <w:rsid w:val="53BC11CC"/>
    <w:rsid w:val="54F82C4A"/>
    <w:rsid w:val="56A26130"/>
    <w:rsid w:val="59870472"/>
    <w:rsid w:val="5DC356A0"/>
    <w:rsid w:val="629C14B7"/>
    <w:rsid w:val="668068F5"/>
    <w:rsid w:val="6A492C42"/>
    <w:rsid w:val="6B0D4F31"/>
    <w:rsid w:val="6BF646F9"/>
    <w:rsid w:val="6EA26DCB"/>
    <w:rsid w:val="725274B4"/>
    <w:rsid w:val="7431442E"/>
    <w:rsid w:val="752F73F9"/>
    <w:rsid w:val="7CED515B"/>
    <w:rsid w:val="7DB939D1"/>
    <w:rsid w:val="7EDE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9AB66"/>
  <w15:docId w15:val="{62CA6126-351B-4CFC-A6EA-985262E3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widowControl/>
      <w:spacing w:line="560" w:lineRule="exact"/>
      <w:ind w:firstLine="640"/>
      <w:outlineLvl w:val="1"/>
    </w:pPr>
    <w:rPr>
      <w:rFonts w:eastAsia="黑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widowControl/>
      <w:ind w:firstLineChars="200" w:firstLine="200"/>
    </w:pPr>
    <w:rPr>
      <w:rFonts w:ascii="宋体" w:hAnsi="宋体" w:hint="eastAsia"/>
      <w:sz w:val="28"/>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Administrator</cp:lastModifiedBy>
  <cp:revision>22</cp:revision>
  <dcterms:created xsi:type="dcterms:W3CDTF">2022-10-11T13:03:00Z</dcterms:created>
  <dcterms:modified xsi:type="dcterms:W3CDTF">2024-08-09T06:52:00Z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EB860AFECB15429E9109F2B089A0EF36</vt:lpwstr>
  </property>
</Properties>
</file>