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芒卡镇白岩村马乐一组自然村</w:t>
      </w:r>
      <w:r>
        <w:rPr>
          <w:rFonts w:hint="eastAsia"/>
          <w:b/>
          <w:sz w:val="44"/>
          <w:szCs w:val="44"/>
        </w:rPr>
        <w:cr/>
      </w:r>
      <w:r>
        <w:rPr>
          <w:rFonts w:hint="eastAsia"/>
          <w:b/>
          <w:sz w:val="44"/>
          <w:szCs w:val="44"/>
        </w:rPr>
        <w:t>村庄规划说明书</w:t>
      </w:r>
    </w:p>
    <w:p>
      <w:pPr>
        <w:jc w:val="center"/>
        <w:rPr>
          <w:b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政策背景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白岩村中伙房自然村村庄规划。该自然村规划经2019年  月   日自然村村民代表会议审议表决通过。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（二）村情概况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1．地理区位：马乐一组自然村属于芒卡镇白岩村委会，地处芒卡镇东边，距镇政府所在地22.00公里，到镇道路为柏油路20.00公里，交通方便，距离村委会10.00公里， 国土面积1.53平方公里，人均耕地2.58亩，有林地3800亩。海拔2000.00米，年平均气温15.00℃，年降水量2200.00毫米，适宜种植无筋豆、核桃、魔芋、玉米等农作物。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2．人口现状：芒卡镇白岩村马乐一组自然村现有农户22户，共乡村人口96人，其中农业人口96人，劳动力63人，其中从事第一产业人数52人。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3．资源现状：属亚热带暖湿气候类型，气候条件好，有丰富的光温水热资源。年平均气温18℃，年降水量2200毫米，是农作物生长的适宜区域。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4．产业现状：白岩村马乐一组自然村是芒卡镇的经济薄弱区域，由于受区域经济的影响的制约，经济发展尚处于初级阶段，农产品生产主要为粗放型，资源利用率低，因此造成镇域经济发展较慢。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5．基础设施：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（1）道路：交通相对方便，自然村从219国道柏油路入村实现对外联系、有4公里，村内道路基本完全硬化，道路附属设施不够齐全。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（2）饮水：自然村人畜饮水已解决。目前计划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实施养殖小区饮水工程</w:t>
      </w:r>
      <w:r>
        <w:rPr>
          <w:rFonts w:asci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件，从大水池到养殖小区</w:t>
      </w:r>
      <w:r>
        <w:rPr>
          <w:rFonts w:asci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2</w:t>
      </w:r>
      <w:r>
        <w:rPr>
          <w:rFonts w:ascii="宋体" w:eastAsia="宋体" w:cs="宋体"/>
          <w:color w:val="000000"/>
          <w:kern w:val="0"/>
          <w:sz w:val="32"/>
          <w:szCs w:val="32"/>
        </w:rPr>
        <w:t>00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米，架设</w:t>
      </w:r>
      <w:r>
        <w:rPr>
          <w:rFonts w:ascii="宋体" w:eastAsia="宋体" w:cs="宋体"/>
          <w:color w:val="000000"/>
          <w:kern w:val="0"/>
          <w:sz w:val="32"/>
          <w:szCs w:val="32"/>
        </w:rPr>
        <w:t>25</w:t>
      </w:r>
      <w:r>
        <w:rPr>
          <w:rFonts w:hint="eastAsia" w:ascii="宋体" w:eastAsia="宋体" w:cs="宋体"/>
          <w:color w:val="000000"/>
          <w:kern w:val="0"/>
          <w:sz w:val="32"/>
          <w:szCs w:val="32"/>
        </w:rPr>
        <w:t>厘米管道。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（3）住房：全部为砖混结构房。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（4）场所：有公共厕所2间,计划修建停车场1个。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（5）学校：到学校有1500米的路程。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（三）优势资源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交通方便，气候适宜，昼夜温差小，水资源充沛。人均耕地、林地面积多，发展生态产业基础好。村庄内部、周围有足够空余空间，民风淳朴，群众内生动力足，布局相应公共服务设施难度不大。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规划内容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（一）规划思路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自然村地处与中心城镇较近，无名山秀水、文物古迹等优质旅游资源，但生态条件优越，产业发展空间大。农户沿山而居，依山就势，层层排列有致。结合区位条件和资源条件，自然村村庄规划定位为：自然山水型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（二）规划期限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近期：2018—2022年，远期：2022—2035年。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（三）规划内容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项目计划投资金221.9万元，其中：上级补助107.1万元，群众自筹114.8万元。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1．道路交通：概算总投资48万元。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建设自然村至养殖小区方向硬板路1条，长800m，宽度3m，厚度20cm，面积2400平方米，投资单价200元/平方米，概算投资48万元</w:t>
      </w:r>
    </w:p>
    <w:p>
      <w:pPr>
        <w:ind w:left="210" w:leftChars="10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2．实施养殖饮水工程1件，架设从大水池到养殖小区主管道长1.2km，2.5cm不锈钢管）概算投资7万元。</w:t>
      </w:r>
    </w:p>
    <w:p>
      <w:pPr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3．排水工程及污染处理工程：概算总投资14.4万元。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新建寨子中间（从寨子头到寨子脚）排污沟，全长800m，设计标准宽30cm，高40cm，投资单价180元/m，概算投资14.4万元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4. 公共空间：概算总投资2.4万元。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修建停车场一个，硬化面积120平方米，投资单价200元/平方米，概算总投资2.4万元。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5．环卫设施：概算总投资3万元。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规划建设2个垃圾，投资单价15000元/个，估算总投资3万元。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6．亮化工程：概算总投资19.8万元。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自然村已安装17盏太阳能路灯，新规划再安装33盏，投资单价6000元/盏，概算总投资19.8万元。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6．民居建设：概算总投资57.5万元。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实施23户民居房屋外包装，突出佤族风格和边境村庄风貌，投资单价25000元/户，概算总投资57.5万元；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7．产业发展：概算投资36.8万元，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（1）养殖。规划新建养殖小区1个，概算投资9.2万元。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（2）实施核桃种植230亩，概算投资4.6万元。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（3）实施无筋豆种植115亩，概算投资23万元。</w:t>
      </w:r>
    </w:p>
    <w:p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（4）实施魔芋种植115亩，概算投资23万元。</w:t>
      </w:r>
    </w:p>
    <w:p>
      <w:pPr>
        <w:ind w:left="420" w:leftChars="200" w:firstLine="320" w:firstLineChars="10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8．绿化美化：概算投资10万元。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（1）实施进村入户主干道绿化工程，以三角梅、樱桃树、芒果树交叉间种方式实施绿化，概算投资6万元。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（2）实施庭院绿化美化工程，每户农户庭院及周边至少种植5株芒果树，概算投资4万元。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9．用地规划：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划定村庄建设边界，预留新增民居扩容建设用地10亩。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 三、规划管理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（三）严格执行城乡清洁相关法律法规，开展农村人居环境提升行动，提高村庄文明程度。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（四）加强监督管理，将规划的规范性内容和禁止性内容列入村规民约，发挥好村民自治、村民相互监督作用，共同维护规划的严肃性和法律性。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1" w:firstLineChars="1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四、规划图件</w:t>
      </w:r>
      <w:r>
        <w:rPr>
          <w:rFonts w:hint="eastAsia"/>
          <w:b/>
          <w:sz w:val="32"/>
          <w:szCs w:val="32"/>
        </w:rPr>
        <w:cr/>
      </w:r>
      <w:r>
        <w:rPr>
          <w:rFonts w:hint="eastAsia"/>
          <w:sz w:val="32"/>
          <w:szCs w:val="32"/>
        </w:rPr>
        <w:t>（一）自然村域规划图（见附件）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（二）村庄建设规划图（见附件）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（四）自然村村规民约（见附件）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cr/>
      </w:r>
      <w:bookmarkStart w:id="0" w:name="_GoBack"/>
      <w:r>
        <w:rPr>
          <w:rFonts w:hint="eastAsia"/>
          <w:sz w:val="32"/>
          <w:szCs w:val="32"/>
        </w:rPr>
        <w:t>规划工作小组组长：</w:t>
      </w:r>
      <w:r>
        <w:rPr>
          <w:rFonts w:hint="eastAsia"/>
          <w:sz w:val="32"/>
          <w:szCs w:val="32"/>
          <w:lang w:eastAsia="zh-CN"/>
        </w:rPr>
        <w:t>杨家明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成  员：</w:t>
      </w:r>
      <w:r>
        <w:rPr>
          <w:rFonts w:hint="eastAsia"/>
          <w:sz w:val="32"/>
          <w:szCs w:val="32"/>
          <w:lang w:eastAsia="zh-CN"/>
        </w:rPr>
        <w:t>周国文、李绍兵、王正明、马春霞</w:t>
      </w:r>
      <w:r>
        <w:rPr>
          <w:rFonts w:hint="eastAsia"/>
          <w:sz w:val="32"/>
          <w:szCs w:val="32"/>
        </w:rPr>
        <w:cr/>
      </w:r>
      <w:r>
        <w:rPr>
          <w:rFonts w:hint="eastAsia"/>
          <w:sz w:val="32"/>
          <w:szCs w:val="32"/>
        </w:rPr>
        <w:t xml:space="preserve">                </w:t>
      </w:r>
    </w:p>
    <w:bookmarkEnd w:id="0"/>
    <w:p>
      <w:pPr>
        <w:ind w:left="1325" w:hanging="1325" w:hangingChars="300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沧源县芒卡镇白岩村马乐一组自然村</w:t>
      </w:r>
    </w:p>
    <w:p>
      <w:pPr>
        <w:ind w:left="1325" w:hanging="1325" w:hangingChars="300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村规民约</w:t>
      </w:r>
    </w:p>
    <w:p>
      <w:pPr>
        <w:ind w:left="723" w:hanging="723" w:hangingChars="300"/>
        <w:jc w:val="center"/>
        <w:rPr>
          <w:rFonts w:asciiTheme="majorEastAsia" w:hAnsiTheme="majorEastAsia" w:eastAsiaTheme="majorEastAsia" w:cstheme="majorEastAsia"/>
          <w:b/>
          <w:sz w:val="24"/>
          <w:szCs w:val="24"/>
        </w:rPr>
      </w:pP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然村理事会实地踏勘，报村委会和上级有关部门批准，不得擅自动工，不得私搭乱建，不得违反规划或损害四邻利益。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保持卫生清洁。农户庭院和村组环境卫生实行一日一清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扫，自家门前自己负责，对保持清洁的表杨，不清洁的批评教育。不得在公路沿线、村道、河溪等公共场所倾倒、堆放垃圾，一经发现要处罚。建立有偿保洁制度，按时交纳垃圾清运费用。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爱护公共财物。严禁侵占或私自占用道路、广场等公共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设施，损坏活动场所、厕所、水利、交通、供电、生产等公共设施的，照价赔偿。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加强牲畜看管。严禁乱放鸡、猪、牛、羊，严禁损害他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倡导节俭办客。红白喜事要勤俭节约，不准大操大办。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办客原则不超1天，送礼不超100元，菜品不超8个。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维护社会治安。严禁赌博、吸毒，严禁酗酒闹事，严禁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宣扬封建迷信、传播邪教，一经发现上报公安部门处理。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3"/>
        </w:numPr>
        <w:ind w:left="960" w:hanging="960" w:hangingChars="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林等林地里乱砍乱伐，禁止采猎国家保护野生动植物,违反者一律交执法部门处理。</w:t>
      </w:r>
    </w:p>
    <w:p>
      <w:pPr>
        <w:ind w:left="-630" w:leftChars="-3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10. 适龄儿童必须入学读书，不得以任何理由拖孩子的后腿不给孩子读书。</w:t>
      </w:r>
    </w:p>
    <w:p>
      <w:pPr>
        <w:rPr>
          <w:sz w:val="32"/>
          <w:szCs w:val="32"/>
        </w:rPr>
      </w:pPr>
    </w:p>
    <w:p>
      <w:pPr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沧源县芒卡镇白岩村马乐二组自然村</w:t>
      </w:r>
    </w:p>
    <w:p>
      <w:pPr>
        <w:ind w:firstLine="5920" w:firstLineChars="1850"/>
        <w:rPr>
          <w:sz w:val="32"/>
          <w:szCs w:val="32"/>
        </w:rPr>
      </w:pPr>
      <w:r>
        <w:rPr>
          <w:rFonts w:hint="eastAsia"/>
          <w:sz w:val="32"/>
          <w:szCs w:val="32"/>
        </w:rPr>
        <w:t>2019年4元</w:t>
      </w:r>
    </w:p>
    <w:p>
      <w:pPr>
        <w:ind w:left="960" w:hanging="960" w:hangingChars="3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ind w:left="960" w:hanging="960" w:hangingChars="300"/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134" w:right="1361" w:bottom="102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21CC"/>
    <w:rsid w:val="000162EB"/>
    <w:rsid w:val="00081D90"/>
    <w:rsid w:val="000A28A7"/>
    <w:rsid w:val="000E738B"/>
    <w:rsid w:val="0013242B"/>
    <w:rsid w:val="00140579"/>
    <w:rsid w:val="001D405C"/>
    <w:rsid w:val="00237385"/>
    <w:rsid w:val="0026799A"/>
    <w:rsid w:val="002C40AF"/>
    <w:rsid w:val="003306D5"/>
    <w:rsid w:val="00347132"/>
    <w:rsid w:val="003731CD"/>
    <w:rsid w:val="003B1CC2"/>
    <w:rsid w:val="003C57FD"/>
    <w:rsid w:val="00414555"/>
    <w:rsid w:val="00416B21"/>
    <w:rsid w:val="004229EE"/>
    <w:rsid w:val="004267C2"/>
    <w:rsid w:val="00525CDD"/>
    <w:rsid w:val="0054207B"/>
    <w:rsid w:val="00574632"/>
    <w:rsid w:val="005C1CFD"/>
    <w:rsid w:val="005E0BEA"/>
    <w:rsid w:val="005F66D9"/>
    <w:rsid w:val="005F73A0"/>
    <w:rsid w:val="006034EF"/>
    <w:rsid w:val="006432EF"/>
    <w:rsid w:val="006F31A0"/>
    <w:rsid w:val="007274ED"/>
    <w:rsid w:val="007911E8"/>
    <w:rsid w:val="007A3272"/>
    <w:rsid w:val="007B2AAC"/>
    <w:rsid w:val="008473D1"/>
    <w:rsid w:val="00850C93"/>
    <w:rsid w:val="0086262C"/>
    <w:rsid w:val="008B588A"/>
    <w:rsid w:val="008D7DB2"/>
    <w:rsid w:val="00925875"/>
    <w:rsid w:val="00996438"/>
    <w:rsid w:val="009D7B68"/>
    <w:rsid w:val="009E7C4C"/>
    <w:rsid w:val="00A130D1"/>
    <w:rsid w:val="00A221CC"/>
    <w:rsid w:val="00A23ED0"/>
    <w:rsid w:val="00A30C36"/>
    <w:rsid w:val="00A503E1"/>
    <w:rsid w:val="00A5507E"/>
    <w:rsid w:val="00A57256"/>
    <w:rsid w:val="00A96759"/>
    <w:rsid w:val="00AA5F4F"/>
    <w:rsid w:val="00B83337"/>
    <w:rsid w:val="00B9642E"/>
    <w:rsid w:val="00BD0060"/>
    <w:rsid w:val="00BF64D0"/>
    <w:rsid w:val="00BF796F"/>
    <w:rsid w:val="00C63291"/>
    <w:rsid w:val="00CA7B08"/>
    <w:rsid w:val="00D070C3"/>
    <w:rsid w:val="00D13D13"/>
    <w:rsid w:val="00D223B2"/>
    <w:rsid w:val="00D340E1"/>
    <w:rsid w:val="00D949EC"/>
    <w:rsid w:val="00DE2850"/>
    <w:rsid w:val="00DE5BB9"/>
    <w:rsid w:val="00DF39C2"/>
    <w:rsid w:val="00E16ED5"/>
    <w:rsid w:val="00E23B99"/>
    <w:rsid w:val="00E43FD1"/>
    <w:rsid w:val="00E80EBE"/>
    <w:rsid w:val="00E92BEA"/>
    <w:rsid w:val="00EC2BD1"/>
    <w:rsid w:val="00EF640A"/>
    <w:rsid w:val="00F54F18"/>
    <w:rsid w:val="00F806F9"/>
    <w:rsid w:val="00FF372B"/>
    <w:rsid w:val="027E259F"/>
    <w:rsid w:val="04E76668"/>
    <w:rsid w:val="0C832ADD"/>
    <w:rsid w:val="10B055B1"/>
    <w:rsid w:val="1393060F"/>
    <w:rsid w:val="13995D6B"/>
    <w:rsid w:val="19DF6E49"/>
    <w:rsid w:val="1ACA2B71"/>
    <w:rsid w:val="255131F3"/>
    <w:rsid w:val="263152FD"/>
    <w:rsid w:val="277A40A1"/>
    <w:rsid w:val="36FC2795"/>
    <w:rsid w:val="3AD75530"/>
    <w:rsid w:val="3D0C62DD"/>
    <w:rsid w:val="47A25CEF"/>
    <w:rsid w:val="54247088"/>
    <w:rsid w:val="5AFE1AC6"/>
    <w:rsid w:val="5CF40C54"/>
    <w:rsid w:val="67C0357E"/>
    <w:rsid w:val="6D6370DF"/>
    <w:rsid w:val="72A03245"/>
    <w:rsid w:val="76C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470</Words>
  <Characters>2682</Characters>
  <Lines>22</Lines>
  <Paragraphs>6</Paragraphs>
  <TotalTime>212</TotalTime>
  <ScaleCrop>false</ScaleCrop>
  <LinksUpToDate>false</LinksUpToDate>
  <CharactersWithSpaces>3146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道</cp:lastModifiedBy>
  <dcterms:modified xsi:type="dcterms:W3CDTF">2019-05-15T03:09:33Z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