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253357" w:rsidRDefault="00C60DD8">
      <w:pPr>
        <w:jc w:val="center"/>
        <w:rPr>
          <w:rFonts w:ascii="宋体" w:eastAsia="宋体" w:hAnsi="宋体"/>
          <w:sz w:val="44"/>
          <w:szCs w:val="44"/>
        </w:rPr>
      </w:pPr>
      <w:r w:rsidRPr="00253357">
        <w:rPr>
          <w:rFonts w:ascii="宋体" w:eastAsia="宋体" w:hAnsi="宋体" w:hint="eastAsia"/>
          <w:sz w:val="44"/>
          <w:szCs w:val="44"/>
        </w:rPr>
        <w:t>岩帅镇</w:t>
      </w:r>
      <w:r w:rsidR="006D7C10">
        <w:rPr>
          <w:rFonts w:ascii="宋体" w:eastAsia="宋体" w:hAnsi="宋体" w:hint="eastAsia"/>
          <w:sz w:val="44"/>
          <w:szCs w:val="44"/>
        </w:rPr>
        <w:t>昔勒</w:t>
      </w:r>
      <w:r w:rsidRPr="00253357">
        <w:rPr>
          <w:rFonts w:ascii="宋体" w:eastAsia="宋体" w:hAnsi="宋体" w:hint="eastAsia"/>
          <w:sz w:val="44"/>
          <w:szCs w:val="44"/>
        </w:rPr>
        <w:t>村</w:t>
      </w:r>
      <w:r w:rsidR="00E75300">
        <w:rPr>
          <w:rFonts w:ascii="宋体" w:eastAsia="宋体" w:hAnsi="宋体" w:hint="eastAsia"/>
          <w:sz w:val="44"/>
          <w:szCs w:val="44"/>
        </w:rPr>
        <w:t>班嘎</w:t>
      </w:r>
      <w:r w:rsidR="006F31A0" w:rsidRPr="00253357">
        <w:rPr>
          <w:rFonts w:ascii="宋体" w:eastAsia="宋体" w:hAnsi="宋体" w:hint="eastAsia"/>
          <w:sz w:val="44"/>
          <w:szCs w:val="44"/>
        </w:rPr>
        <w:t>（</w:t>
      </w:r>
      <w:r w:rsidR="00016D7B">
        <w:rPr>
          <w:rFonts w:ascii="宋体" w:eastAsia="宋体" w:hAnsi="宋体" w:hint="eastAsia"/>
          <w:sz w:val="44"/>
          <w:szCs w:val="44"/>
        </w:rPr>
        <w:t>基本整洁</w:t>
      </w:r>
      <w:r w:rsidR="00F57145" w:rsidRPr="00253357">
        <w:rPr>
          <w:rFonts w:ascii="宋体" w:eastAsia="宋体" w:hAnsi="宋体" w:hint="eastAsia"/>
          <w:sz w:val="44"/>
          <w:szCs w:val="44"/>
        </w:rPr>
        <w:t>型</w:t>
      </w:r>
      <w:r w:rsidR="006F31A0" w:rsidRPr="00253357">
        <w:rPr>
          <w:rFonts w:ascii="宋体" w:eastAsia="宋体" w:hAnsi="宋体" w:hint="eastAsia"/>
          <w:sz w:val="44"/>
          <w:szCs w:val="44"/>
        </w:rPr>
        <w:t>）自然村</w:t>
      </w:r>
      <w:r w:rsidR="006F31A0" w:rsidRPr="00253357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253357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25335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岩帅镇</w:t>
      </w:r>
      <w:r w:rsidR="006D7C10">
        <w:rPr>
          <w:rFonts w:ascii="宋体" w:eastAsia="宋体" w:hAnsi="宋体" w:hint="eastAsia"/>
          <w:sz w:val="32"/>
          <w:szCs w:val="32"/>
        </w:rPr>
        <w:t>昔勒</w:t>
      </w:r>
      <w:r w:rsidRPr="00253357">
        <w:rPr>
          <w:rFonts w:ascii="宋体" w:eastAsia="宋体" w:hAnsi="宋体" w:hint="eastAsia"/>
          <w:sz w:val="32"/>
          <w:szCs w:val="32"/>
        </w:rPr>
        <w:t>村</w:t>
      </w:r>
      <w:r w:rsidR="00E75300">
        <w:rPr>
          <w:rFonts w:ascii="宋体" w:eastAsia="宋体" w:hAnsi="宋体" w:hint="eastAsia"/>
          <w:sz w:val="32"/>
          <w:szCs w:val="32"/>
        </w:rPr>
        <w:t>班嘎</w:t>
      </w:r>
      <w:r w:rsidRPr="00253357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Pr="0025335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该自然村规划经2019年</w:t>
      </w:r>
      <w:r w:rsidR="00C305C6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253357">
        <w:rPr>
          <w:rFonts w:ascii="宋体" w:eastAsia="宋体" w:hAnsi="宋体" w:hint="eastAsia"/>
          <w:sz w:val="32"/>
          <w:szCs w:val="32"/>
        </w:rPr>
        <w:t>月</w:t>
      </w:r>
      <w:r w:rsidR="00C305C6">
        <w:rPr>
          <w:rFonts w:ascii="宋体" w:eastAsia="宋体" w:hAnsi="宋体" w:hint="eastAsia"/>
          <w:sz w:val="32"/>
          <w:szCs w:val="32"/>
          <w:u w:val="single"/>
        </w:rPr>
        <w:t>15</w:t>
      </w:r>
      <w:r w:rsidRPr="00253357">
        <w:rPr>
          <w:rFonts w:ascii="宋体" w:eastAsia="宋体" w:hAnsi="宋体" w:hint="eastAsia"/>
          <w:sz w:val="32"/>
          <w:szCs w:val="32"/>
        </w:rPr>
        <w:t>日自然村村民代表会议审议表决通过。</w:t>
      </w:r>
      <w:bookmarkStart w:id="0" w:name="_GoBack"/>
      <w:bookmarkEnd w:id="0"/>
    </w:p>
    <w:p w:rsidR="00C60DD8" w:rsidRPr="00253357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25335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C60DD8" w:rsidRPr="00253357" w:rsidRDefault="00C60DD8" w:rsidP="00C60DD8">
      <w:pPr>
        <w:pStyle w:val="a3"/>
        <w:numPr>
          <w:ilvl w:val="0"/>
          <w:numId w:val="8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村情概况</w:t>
      </w:r>
    </w:p>
    <w:p w:rsidR="006D3801" w:rsidRPr="006D3801" w:rsidRDefault="00E75300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班嘎</w:t>
      </w:r>
      <w:r w:rsidR="006D3801" w:rsidRPr="006D3801">
        <w:rPr>
          <w:rFonts w:ascii="宋体" w:eastAsia="宋体" w:hAnsi="宋体" w:hint="eastAsia"/>
          <w:sz w:val="32"/>
          <w:szCs w:val="32"/>
        </w:rPr>
        <w:t>组，属于山区。距离村委会</w:t>
      </w:r>
      <w:r>
        <w:rPr>
          <w:rFonts w:ascii="宋体" w:eastAsia="宋体" w:hAnsi="宋体" w:hint="eastAsia"/>
          <w:sz w:val="32"/>
          <w:szCs w:val="32"/>
        </w:rPr>
        <w:t>7</w:t>
      </w:r>
      <w:r w:rsidR="006D3801" w:rsidRPr="006D3801">
        <w:rPr>
          <w:rFonts w:ascii="宋体" w:eastAsia="宋体" w:hAnsi="宋体"/>
          <w:sz w:val="32"/>
          <w:szCs w:val="32"/>
        </w:rPr>
        <w:t>.00</w:t>
      </w:r>
      <w:r w:rsidR="006D3801" w:rsidRPr="006D3801">
        <w:rPr>
          <w:rFonts w:ascii="宋体" w:eastAsia="宋体" w:hAnsi="宋体" w:hint="eastAsia"/>
          <w:sz w:val="32"/>
          <w:szCs w:val="32"/>
        </w:rPr>
        <w:t>公里,距离镇</w:t>
      </w:r>
      <w:r>
        <w:rPr>
          <w:rFonts w:ascii="宋体" w:eastAsia="宋体" w:hAnsi="宋体" w:hint="eastAsia"/>
          <w:sz w:val="32"/>
          <w:szCs w:val="32"/>
        </w:rPr>
        <w:t>12</w:t>
      </w:r>
      <w:r w:rsidR="006D3801" w:rsidRPr="006D3801">
        <w:rPr>
          <w:rFonts w:ascii="宋体" w:eastAsia="宋体" w:hAnsi="宋体"/>
          <w:sz w:val="32"/>
          <w:szCs w:val="32"/>
        </w:rPr>
        <w:t>.00</w:t>
      </w:r>
      <w:r w:rsidR="006D3801" w:rsidRPr="006D3801">
        <w:rPr>
          <w:rFonts w:ascii="宋体" w:eastAsia="宋体" w:hAnsi="宋体" w:hint="eastAsia"/>
          <w:sz w:val="32"/>
          <w:szCs w:val="32"/>
        </w:rPr>
        <w:t>公里，农民收入主要以种植业为主。</w:t>
      </w:r>
      <w:r>
        <w:rPr>
          <w:rFonts w:ascii="宋体" w:eastAsia="宋体" w:hAnsi="宋体" w:hint="eastAsia"/>
          <w:sz w:val="32"/>
          <w:szCs w:val="32"/>
        </w:rPr>
        <w:t>22</w:t>
      </w:r>
      <w:r w:rsidR="00016D7B" w:rsidRPr="00016D7B">
        <w:rPr>
          <w:rFonts w:ascii="宋体" w:eastAsia="宋体" w:hAnsi="宋体" w:hint="eastAsia"/>
          <w:sz w:val="32"/>
          <w:szCs w:val="32"/>
        </w:rPr>
        <w:t>户</w:t>
      </w:r>
      <w:r>
        <w:rPr>
          <w:rFonts w:ascii="宋体" w:eastAsia="宋体" w:hAnsi="宋体" w:hint="eastAsia"/>
          <w:sz w:val="32"/>
          <w:szCs w:val="32"/>
        </w:rPr>
        <w:t>87</w:t>
      </w:r>
      <w:r w:rsidR="00016D7B" w:rsidRPr="00016D7B">
        <w:rPr>
          <w:rFonts w:ascii="宋体" w:eastAsia="宋体" w:hAnsi="宋体" w:hint="eastAsia"/>
          <w:sz w:val="32"/>
          <w:szCs w:val="32"/>
        </w:rPr>
        <w:t>人，其中：60岁以上</w:t>
      </w:r>
      <w:r>
        <w:rPr>
          <w:rFonts w:ascii="宋体" w:eastAsia="宋体" w:hAnsi="宋体" w:hint="eastAsia"/>
          <w:sz w:val="32"/>
          <w:szCs w:val="32"/>
        </w:rPr>
        <w:t>1</w:t>
      </w:r>
      <w:r w:rsidR="00016D7B" w:rsidRPr="00016D7B">
        <w:rPr>
          <w:rFonts w:ascii="宋体" w:eastAsia="宋体" w:hAnsi="宋体" w:hint="eastAsia"/>
          <w:sz w:val="32"/>
          <w:szCs w:val="32"/>
        </w:rPr>
        <w:t>人</w:t>
      </w:r>
      <w:r w:rsidR="006D3801">
        <w:rPr>
          <w:rFonts w:ascii="宋体" w:eastAsia="宋体" w:hAnsi="宋体" w:hint="eastAsia"/>
          <w:sz w:val="32"/>
          <w:szCs w:val="32"/>
        </w:rPr>
        <w:t>。</w:t>
      </w:r>
    </w:p>
    <w:p w:rsidR="006D3801" w:rsidRPr="00253357" w:rsidRDefault="006D3801" w:rsidP="006D3801">
      <w:pPr>
        <w:pStyle w:val="a3"/>
        <w:numPr>
          <w:ilvl w:val="0"/>
          <w:numId w:val="8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现状存在的问题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1.</w:t>
      </w:r>
      <w:r w:rsidRPr="006D3801">
        <w:rPr>
          <w:rFonts w:ascii="宋体" w:eastAsia="宋体" w:hAnsi="宋体" w:hint="eastAsia"/>
          <w:sz w:val="32"/>
          <w:szCs w:val="32"/>
        </w:rPr>
        <w:t>产业结构单一</w:t>
      </w:r>
      <w:r>
        <w:rPr>
          <w:rFonts w:ascii="宋体" w:eastAsia="宋体" w:hAnsi="宋体" w:hint="eastAsia"/>
          <w:sz w:val="32"/>
          <w:szCs w:val="32"/>
        </w:rPr>
        <w:t>，</w:t>
      </w:r>
      <w:r w:rsidRPr="006D3801">
        <w:rPr>
          <w:rFonts w:ascii="宋体" w:eastAsia="宋体" w:hAnsi="宋体" w:hint="eastAsia"/>
          <w:sz w:val="32"/>
          <w:szCs w:val="32"/>
        </w:rPr>
        <w:t>导致经济发展滞后，基础设施差，村</w:t>
      </w:r>
      <w:r w:rsidRPr="006D3801">
        <w:rPr>
          <w:rFonts w:ascii="宋体" w:eastAsia="宋体" w:hAnsi="宋体" w:hint="eastAsia"/>
          <w:sz w:val="32"/>
          <w:szCs w:val="32"/>
        </w:rPr>
        <w:lastRenderedPageBreak/>
        <w:t>寨内人口过多，面积过窄，区域内分布着大量的山高坡陡，容易出现地质灾害隐患。一是住房是人畜混居的土木结构石绵瓦房，群众生活卫生环境极差，极其影响群众身体健康；二是主要种植甘蔗和玉米，经济来源较少，贫困发生率高。</w:t>
      </w:r>
      <w:bookmarkStart w:id="1" w:name="_Toc139020927"/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民住宅多为自建房，建筑质量、结构及建造时间参差不齐，缺乏统一规划，建筑布局凌乱，房屋间缺乏协调，虽然风貌相对整齐，但建筑格调上有一定的出入。存在人畜混杂现象，卫生条件较差；住宅电力布置混乱，存在安全隐患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道路</w:t>
      </w:r>
      <w:bookmarkEnd w:id="1"/>
      <w:r w:rsidRPr="006D3801">
        <w:rPr>
          <w:rFonts w:ascii="宋体" w:eastAsia="宋体" w:hAnsi="宋体" w:hint="eastAsia"/>
          <w:sz w:val="32"/>
          <w:szCs w:val="32"/>
        </w:rPr>
        <w:t>通达性差、未硬化、断头路居多，无法形成环状。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bookmarkStart w:id="2" w:name="_Toc139020928"/>
      <w:r>
        <w:rPr>
          <w:rFonts w:ascii="宋体" w:eastAsia="宋体" w:hAnsi="宋体" w:hint="eastAsia"/>
          <w:sz w:val="32"/>
          <w:szCs w:val="32"/>
        </w:rPr>
        <w:t>2.</w:t>
      </w:r>
      <w:r w:rsidRPr="006D3801">
        <w:rPr>
          <w:rFonts w:ascii="宋体" w:eastAsia="宋体" w:hAnsi="宋体" w:hint="eastAsia"/>
          <w:sz w:val="32"/>
          <w:szCs w:val="32"/>
        </w:rPr>
        <w:t>公用服务设施</w:t>
      </w:r>
      <w:bookmarkEnd w:id="2"/>
      <w:r w:rsidRPr="006D3801">
        <w:rPr>
          <w:rFonts w:ascii="宋体" w:eastAsia="宋体" w:hAnsi="宋体" w:hint="eastAsia"/>
          <w:sz w:val="32"/>
          <w:szCs w:val="32"/>
        </w:rPr>
        <w:t>缺乏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主要表现在配套项目不够齐全，配套面积指标不能满足村民生产和文化活动的进一步发展需求；集体经济为零，无法建设和完善公共服务设施；没有人畜粪便、污物和无害化处理的公共设施；文化和娱乐活动跟不上社会发展需求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3.</w:t>
      </w:r>
      <w:r w:rsidRPr="006D3801">
        <w:rPr>
          <w:rFonts w:ascii="宋体" w:eastAsia="宋体" w:hAnsi="宋体" w:hint="eastAsia"/>
          <w:sz w:val="32"/>
          <w:szCs w:val="32"/>
        </w:rPr>
        <w:t>村组内部环境差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村庄中人畜混杂，牲畜粪便、污水乱排乱放，导致居住环境极差；随处可见容易滋生蚊蝇和发生疫性的污物、垃圾等，村内卫生防疫还是一片空白；电线乱接，不但影响村庄内部环境，而且存在安全隐患。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4.</w:t>
      </w:r>
      <w:r w:rsidRPr="006D3801">
        <w:rPr>
          <w:rFonts w:ascii="宋体" w:eastAsia="宋体" w:hAnsi="宋体" w:hint="eastAsia"/>
          <w:sz w:val="32"/>
          <w:szCs w:val="32"/>
        </w:rPr>
        <w:t>市政设施匮乏，管理不到位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村庄虽然已通自来水，但供水管网缺乏统一规划，线路走向杂乱。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lastRenderedPageBreak/>
        <w:t>无生活污水处理系统；排水沟为土沟，堵塞严重，或者没有；公共厕所为简陋旱厕，没有进行改造；村内住宅、庭院基地高度随意设置，没有与道路和排水沟统一考虑。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5.</w:t>
      </w:r>
      <w:r w:rsidRPr="006D3801">
        <w:rPr>
          <w:rFonts w:ascii="宋体" w:eastAsia="宋体" w:hAnsi="宋体" w:hint="eastAsia"/>
          <w:sz w:val="32"/>
          <w:szCs w:val="32"/>
        </w:rPr>
        <w:t>缺乏科学合理的规划和引导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村庄内，临时建筑乱搭乱建现象严重，村庄基本上停留在自发的小农经济的意识上，村庄建设缺乏科学合理的规划和引导。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6.</w:t>
      </w:r>
      <w:r w:rsidRPr="006D3801">
        <w:rPr>
          <w:rFonts w:ascii="宋体" w:eastAsia="宋体" w:hAnsi="宋体" w:hint="eastAsia"/>
          <w:sz w:val="32"/>
          <w:szCs w:val="32"/>
        </w:rPr>
        <w:t>禽畜圈舍用地与村民区混杂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村子中，禽畜圈舍与村民区为伴，且家禽家畜产生的粪便随处可见，严重污染村庄环境，影响村民健康。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7.</w:t>
      </w:r>
      <w:r w:rsidRPr="006D3801">
        <w:rPr>
          <w:rFonts w:ascii="宋体" w:eastAsia="宋体" w:hAnsi="宋体" w:hint="eastAsia"/>
          <w:sz w:val="32"/>
          <w:szCs w:val="32"/>
        </w:rPr>
        <w:t>抗灾、防灾设施不全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没有建立消防设施，在公共消防设施和装备上的投资为零；家庭自备消防设施缺乏。</w:t>
      </w:r>
    </w:p>
    <w:p w:rsidR="00B47788" w:rsidRPr="00253357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B87E69" w:rsidRPr="00253357" w:rsidRDefault="00B47788" w:rsidP="001477F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规划以实现</w:t>
      </w:r>
      <w:r w:rsidR="001477F6" w:rsidRPr="00253357">
        <w:rPr>
          <w:rFonts w:ascii="宋体" w:eastAsia="宋体" w:hAnsi="宋体" w:hint="eastAsia"/>
          <w:sz w:val="32"/>
          <w:szCs w:val="32"/>
        </w:rPr>
        <w:t>乡村振兴为目标，依托</w:t>
      </w:r>
      <w:r w:rsidRPr="00253357">
        <w:rPr>
          <w:rFonts w:ascii="宋体" w:eastAsia="宋体" w:hAnsi="宋体" w:hint="eastAsia"/>
          <w:sz w:val="32"/>
          <w:szCs w:val="32"/>
        </w:rPr>
        <w:t>种植、养殖</w:t>
      </w:r>
      <w:r w:rsidR="001477F6" w:rsidRPr="00253357">
        <w:rPr>
          <w:rFonts w:ascii="宋体" w:eastAsia="宋体" w:hAnsi="宋体" w:hint="eastAsia"/>
          <w:sz w:val="32"/>
          <w:szCs w:val="32"/>
        </w:rPr>
        <w:t>基础打造集体经济产业，形成产业稳健</w:t>
      </w:r>
      <w:r w:rsidRPr="00253357">
        <w:rPr>
          <w:rFonts w:ascii="宋体" w:eastAsia="宋体" w:hAnsi="宋体" w:hint="eastAsia"/>
          <w:sz w:val="32"/>
          <w:szCs w:val="32"/>
        </w:rPr>
        <w:t>与</w:t>
      </w:r>
      <w:r w:rsidR="00195408" w:rsidRPr="00253357">
        <w:rPr>
          <w:rFonts w:ascii="宋体" w:eastAsia="宋体" w:hAnsi="宋体" w:hint="eastAsia"/>
          <w:sz w:val="32"/>
          <w:szCs w:val="32"/>
        </w:rPr>
        <w:t>村庄建设</w:t>
      </w:r>
      <w:r w:rsidRPr="00253357">
        <w:rPr>
          <w:rFonts w:ascii="宋体" w:eastAsia="宋体" w:hAnsi="宋体" w:hint="eastAsia"/>
          <w:sz w:val="32"/>
          <w:szCs w:val="32"/>
        </w:rPr>
        <w:t>相互融合发展</w:t>
      </w:r>
      <w:r w:rsidR="001477F6" w:rsidRPr="00253357">
        <w:rPr>
          <w:rFonts w:ascii="宋体" w:eastAsia="宋体" w:hAnsi="宋体" w:hint="eastAsia"/>
          <w:sz w:val="32"/>
          <w:szCs w:val="32"/>
        </w:rPr>
        <w:t>村寨</w:t>
      </w:r>
      <w:r w:rsidR="00B87E69" w:rsidRPr="00253357">
        <w:rPr>
          <w:rFonts w:ascii="宋体" w:eastAsia="宋体" w:hAnsi="宋体" w:hint="eastAsia"/>
          <w:sz w:val="32"/>
          <w:szCs w:val="32"/>
        </w:rPr>
        <w:t>，</w:t>
      </w:r>
      <w:r w:rsidR="001477F6" w:rsidRPr="00253357">
        <w:rPr>
          <w:rFonts w:ascii="宋体" w:eastAsia="宋体" w:hAnsi="宋体" w:hint="eastAsia"/>
          <w:sz w:val="32"/>
          <w:szCs w:val="32"/>
        </w:rPr>
        <w:lastRenderedPageBreak/>
        <w:t>让</w:t>
      </w:r>
      <w:r w:rsidRPr="00253357">
        <w:rPr>
          <w:rFonts w:ascii="宋体" w:eastAsia="宋体" w:hAnsi="宋体" w:hint="eastAsia"/>
          <w:sz w:val="32"/>
          <w:szCs w:val="32"/>
        </w:rPr>
        <w:t>村民充分参与到村寨的新一轮建设中</w:t>
      </w:r>
      <w:r w:rsidR="00B87E69" w:rsidRPr="00253357">
        <w:rPr>
          <w:rFonts w:ascii="宋体" w:eastAsia="宋体" w:hAnsi="宋体" w:hint="eastAsia"/>
          <w:sz w:val="32"/>
          <w:szCs w:val="32"/>
        </w:rPr>
        <w:t>；</w:t>
      </w:r>
    </w:p>
    <w:p w:rsidR="00B87E69" w:rsidRPr="00253357" w:rsidRDefault="00B87E69" w:rsidP="001477F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开展回乡规划</w:t>
      </w:r>
      <w:r w:rsidR="00B47788" w:rsidRPr="00253357">
        <w:rPr>
          <w:rFonts w:ascii="宋体" w:eastAsia="宋体" w:hAnsi="宋体" w:hint="eastAsia"/>
          <w:sz w:val="32"/>
          <w:szCs w:val="32"/>
        </w:rPr>
        <w:t>建设</w:t>
      </w:r>
      <w:r w:rsidR="001477F6" w:rsidRPr="00253357">
        <w:rPr>
          <w:rFonts w:ascii="宋体" w:eastAsia="宋体" w:hAnsi="宋体" w:hint="eastAsia"/>
          <w:sz w:val="32"/>
          <w:szCs w:val="32"/>
        </w:rPr>
        <w:t>新农村，</w:t>
      </w:r>
      <w:r w:rsidRPr="00253357">
        <w:rPr>
          <w:rFonts w:ascii="宋体" w:eastAsia="宋体" w:hAnsi="宋体" w:hint="eastAsia"/>
          <w:sz w:val="32"/>
          <w:szCs w:val="32"/>
        </w:rPr>
        <w:t>让</w:t>
      </w:r>
      <w:r w:rsidR="001477F6" w:rsidRPr="00253357">
        <w:rPr>
          <w:rFonts w:ascii="宋体" w:eastAsia="宋体" w:hAnsi="宋体"/>
          <w:sz w:val="32"/>
          <w:szCs w:val="32"/>
        </w:rPr>
        <w:t>农民增收、农业发展、农村稳定</w:t>
      </w:r>
      <w:r w:rsidRPr="00253357">
        <w:rPr>
          <w:rFonts w:ascii="宋体" w:eastAsia="宋体" w:hAnsi="宋体" w:hint="eastAsia"/>
          <w:sz w:val="32"/>
          <w:szCs w:val="32"/>
        </w:rPr>
        <w:t>。</w:t>
      </w:r>
      <w:r w:rsidR="001477F6" w:rsidRPr="00253357">
        <w:rPr>
          <w:rFonts w:ascii="宋体" w:eastAsia="宋体" w:hAnsi="宋体" w:hint="eastAsia"/>
          <w:sz w:val="32"/>
          <w:szCs w:val="32"/>
        </w:rPr>
        <w:t>实现</w:t>
      </w:r>
      <w:r w:rsidR="001477F6" w:rsidRPr="00253357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="001477F6" w:rsidRPr="00253357">
        <w:rPr>
          <w:rFonts w:ascii="宋体" w:eastAsia="宋体" w:hAnsi="宋体" w:hint="eastAsia"/>
          <w:sz w:val="32"/>
          <w:szCs w:val="32"/>
        </w:rPr>
        <w:t>发展</w:t>
      </w:r>
      <w:r w:rsidR="001477F6" w:rsidRPr="00253357">
        <w:rPr>
          <w:rFonts w:ascii="宋体" w:eastAsia="宋体" w:hAnsi="宋体"/>
          <w:sz w:val="32"/>
          <w:szCs w:val="32"/>
        </w:rPr>
        <w:t>农村城镇化及社区化、均等化、农场化；</w:t>
      </w:r>
      <w:r w:rsidR="001477F6" w:rsidRPr="00253357">
        <w:rPr>
          <w:rFonts w:ascii="宋体" w:eastAsia="宋体" w:hAnsi="宋体" w:hint="eastAsia"/>
          <w:sz w:val="32"/>
          <w:szCs w:val="32"/>
        </w:rPr>
        <w:t>创新</w:t>
      </w:r>
      <w:r w:rsidR="001477F6" w:rsidRPr="00253357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253357" w:rsidRDefault="00B87E69" w:rsidP="001477F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村庄环境优美、生态和谐依据自身条件</w:t>
      </w:r>
      <w:r w:rsidR="001477F6" w:rsidRPr="00253357">
        <w:rPr>
          <w:rFonts w:ascii="宋体" w:eastAsia="宋体" w:hAnsi="宋体" w:hint="eastAsia"/>
          <w:sz w:val="32"/>
          <w:szCs w:val="32"/>
        </w:rPr>
        <w:t>将</w:t>
      </w:r>
      <w:r w:rsidRPr="00253357">
        <w:rPr>
          <w:rFonts w:ascii="宋体" w:eastAsia="宋体" w:hAnsi="宋体" w:hint="eastAsia"/>
          <w:sz w:val="32"/>
          <w:szCs w:val="32"/>
        </w:rPr>
        <w:t>本次</w:t>
      </w:r>
      <w:r w:rsidR="00B47788" w:rsidRPr="00253357">
        <w:rPr>
          <w:rFonts w:ascii="宋体" w:eastAsia="宋体" w:hAnsi="宋体" w:hint="eastAsia"/>
          <w:sz w:val="32"/>
          <w:szCs w:val="32"/>
        </w:rPr>
        <w:t>规划定位为：</w:t>
      </w:r>
      <w:r w:rsidR="00016D7B">
        <w:rPr>
          <w:rFonts w:ascii="宋体" w:eastAsia="宋体" w:hAnsi="宋体" w:hint="eastAsia"/>
          <w:sz w:val="32"/>
          <w:szCs w:val="32"/>
        </w:rPr>
        <w:t>基本整洁</w:t>
      </w:r>
      <w:r w:rsidR="00C11812">
        <w:rPr>
          <w:rFonts w:ascii="宋体" w:eastAsia="宋体" w:hAnsi="宋体" w:hint="eastAsia"/>
          <w:sz w:val="32"/>
          <w:szCs w:val="32"/>
        </w:rPr>
        <w:t>型</w:t>
      </w:r>
      <w:r w:rsidR="00B47788" w:rsidRPr="00253357">
        <w:rPr>
          <w:rFonts w:ascii="宋体" w:eastAsia="宋体" w:hAnsi="宋体" w:hint="eastAsia"/>
          <w:sz w:val="32"/>
          <w:szCs w:val="32"/>
        </w:rPr>
        <w:t>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253357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村庄发展</w:t>
      </w:r>
      <w:r w:rsidR="00A63C75" w:rsidRPr="00253357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253357">
        <w:rPr>
          <w:rFonts w:ascii="宋体" w:eastAsia="宋体" w:hAnsi="宋体" w:hint="eastAsia"/>
          <w:sz w:val="32"/>
          <w:szCs w:val="32"/>
        </w:rPr>
        <w:t>佤族文化</w:t>
      </w:r>
      <w:r w:rsidR="00A63C75" w:rsidRPr="00253357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253357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253357">
        <w:rPr>
          <w:rFonts w:ascii="宋体" w:eastAsia="宋体" w:hAnsi="宋体" w:hint="eastAsia"/>
          <w:sz w:val="32"/>
          <w:szCs w:val="32"/>
        </w:rPr>
        <w:t>进行</w:t>
      </w:r>
      <w:r w:rsidR="00B14F84" w:rsidRPr="00253357">
        <w:rPr>
          <w:rFonts w:ascii="宋体" w:eastAsia="宋体" w:hAnsi="宋体" w:hint="eastAsia"/>
          <w:sz w:val="32"/>
          <w:szCs w:val="32"/>
        </w:rPr>
        <w:t>保护</w:t>
      </w:r>
      <w:r w:rsidRPr="00253357">
        <w:rPr>
          <w:rFonts w:ascii="宋体" w:eastAsia="宋体" w:hAnsi="宋体" w:hint="eastAsia"/>
          <w:sz w:val="32"/>
          <w:szCs w:val="32"/>
        </w:rPr>
        <w:t>与</w:t>
      </w:r>
      <w:r w:rsidR="00B14F84" w:rsidRPr="00253357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规划力求将山水、田园、绿化、村寨各项建设用地有机地融为一体。在使用民族风貌特色的同时，更注重对规划特色的挖掘，力求通过规划来创造和体现出</w:t>
      </w:r>
      <w:r w:rsidR="006D7C10">
        <w:rPr>
          <w:rFonts w:ascii="宋体" w:eastAsia="宋体" w:hAnsi="宋体" w:hint="eastAsia"/>
          <w:sz w:val="32"/>
          <w:szCs w:val="32"/>
        </w:rPr>
        <w:t>昔勒</w:t>
      </w:r>
      <w:r w:rsidRPr="00253357">
        <w:rPr>
          <w:rFonts w:ascii="宋体" w:eastAsia="宋体" w:hAnsi="宋体" w:hint="eastAsia"/>
          <w:sz w:val="32"/>
          <w:szCs w:val="32"/>
        </w:rPr>
        <w:t>村</w:t>
      </w:r>
      <w:r w:rsidR="00E75300">
        <w:rPr>
          <w:rFonts w:ascii="宋体" w:eastAsia="宋体" w:hAnsi="宋体" w:hint="eastAsia"/>
          <w:sz w:val="32"/>
          <w:szCs w:val="32"/>
        </w:rPr>
        <w:t>班嘎</w:t>
      </w:r>
      <w:r w:rsidRPr="00253357">
        <w:rPr>
          <w:rFonts w:ascii="宋体" w:eastAsia="宋体" w:hAnsi="宋体" w:hint="eastAsia"/>
          <w:sz w:val="32"/>
          <w:szCs w:val="32"/>
        </w:rPr>
        <w:t>村俊秀</w:t>
      </w:r>
      <w:r w:rsidRPr="00253357">
        <w:rPr>
          <w:rFonts w:ascii="宋体" w:eastAsia="宋体" w:hAnsi="宋体" w:hint="eastAsia"/>
          <w:sz w:val="32"/>
          <w:szCs w:val="32"/>
        </w:rPr>
        <w:lastRenderedPageBreak/>
        <w:t>的自然风光。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通过对现状地形的分析和功能的布局，将绿地、自然景观和建设用地有机结合，形成绿在村中心，房由土里长，村被田园围的景致，充分发掘和创造出</w:t>
      </w:r>
      <w:r w:rsidR="006D7C10">
        <w:rPr>
          <w:rFonts w:ascii="宋体" w:eastAsia="宋体" w:hAnsi="宋体" w:hint="eastAsia"/>
          <w:sz w:val="32"/>
          <w:szCs w:val="32"/>
        </w:rPr>
        <w:t>昔勒</w:t>
      </w:r>
      <w:r w:rsidRPr="00253357">
        <w:rPr>
          <w:rFonts w:ascii="宋体" w:eastAsia="宋体" w:hAnsi="宋体" w:hint="eastAsia"/>
          <w:sz w:val="32"/>
          <w:szCs w:val="32"/>
        </w:rPr>
        <w:t>村</w:t>
      </w:r>
      <w:r w:rsidR="00E75300">
        <w:rPr>
          <w:rFonts w:ascii="宋体" w:eastAsia="宋体" w:hAnsi="宋体" w:hint="eastAsia"/>
          <w:sz w:val="32"/>
          <w:szCs w:val="32"/>
        </w:rPr>
        <w:t>班嘎</w:t>
      </w:r>
      <w:r w:rsidRPr="00253357">
        <w:rPr>
          <w:rFonts w:ascii="宋体" w:eastAsia="宋体" w:hAnsi="宋体" w:hint="eastAsia"/>
          <w:sz w:val="32"/>
          <w:szCs w:val="32"/>
        </w:rPr>
        <w:t>村独具魅力的景观特色和清新宜人的居住环境。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253357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253357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项目计划投资金</w:t>
      </w:r>
      <w:r w:rsidR="00E75300">
        <w:rPr>
          <w:rFonts w:ascii="宋体" w:eastAsia="宋体" w:hAnsi="宋体" w:hint="eastAsia"/>
          <w:sz w:val="32"/>
          <w:szCs w:val="32"/>
        </w:rPr>
        <w:t>302.55</w:t>
      </w:r>
      <w:r w:rsidRPr="00253357">
        <w:rPr>
          <w:rFonts w:ascii="宋体" w:eastAsia="宋体" w:hAnsi="宋体" w:hint="eastAsia"/>
          <w:sz w:val="32"/>
          <w:szCs w:val="32"/>
        </w:rPr>
        <w:t>万元，其中：上级补助</w:t>
      </w:r>
      <w:r w:rsidR="00E75300">
        <w:rPr>
          <w:rFonts w:ascii="宋体" w:eastAsia="宋体" w:hAnsi="宋体" w:hint="eastAsia"/>
          <w:sz w:val="32"/>
          <w:szCs w:val="32"/>
        </w:rPr>
        <w:t>256.55</w:t>
      </w:r>
      <w:r w:rsidRPr="00253357">
        <w:rPr>
          <w:rFonts w:ascii="宋体" w:eastAsia="宋体" w:hAnsi="宋体" w:hint="eastAsia"/>
          <w:sz w:val="32"/>
          <w:szCs w:val="32"/>
        </w:rPr>
        <w:t>万元，群众自筹</w:t>
      </w:r>
      <w:r w:rsidR="00E75300">
        <w:rPr>
          <w:rFonts w:ascii="宋体" w:eastAsia="宋体" w:hAnsi="宋体" w:hint="eastAsia"/>
          <w:sz w:val="32"/>
          <w:szCs w:val="32"/>
        </w:rPr>
        <w:t>46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253357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E75300">
        <w:rPr>
          <w:rFonts w:ascii="宋体" w:eastAsia="宋体" w:hAnsi="宋体" w:hint="eastAsia"/>
          <w:sz w:val="32"/>
          <w:szCs w:val="32"/>
        </w:rPr>
        <w:t>25.25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E75300" w:rsidRPr="00E75300" w:rsidRDefault="00E75300" w:rsidP="00E7530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E75300">
        <w:rPr>
          <w:rFonts w:ascii="宋体" w:eastAsia="宋体" w:hAnsi="宋体" w:hint="eastAsia"/>
          <w:sz w:val="32"/>
          <w:szCs w:val="32"/>
        </w:rPr>
        <w:t>1#道路，混凝土硬化，长75m，宽度3.5m，厚度20cm，面积262.5平方米，投资单价200元/平方米，概算投资5.25万元。</w:t>
      </w:r>
    </w:p>
    <w:p w:rsidR="00E75300" w:rsidRPr="00E75300" w:rsidRDefault="00E75300" w:rsidP="00E7530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E75300">
        <w:rPr>
          <w:rFonts w:ascii="宋体" w:eastAsia="宋体" w:hAnsi="宋体" w:hint="eastAsia"/>
          <w:sz w:val="32"/>
          <w:szCs w:val="32"/>
        </w:rPr>
        <w:t>2#道路，混凝土硬化，长25m，宽度4.0m，厚度20cm，面积100平方米，投资单价200元/平方米，概算投资2万元。</w:t>
      </w:r>
    </w:p>
    <w:p w:rsidR="00E75300" w:rsidRPr="00E75300" w:rsidRDefault="00E75300" w:rsidP="00E7530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E75300">
        <w:rPr>
          <w:rFonts w:ascii="宋体" w:eastAsia="宋体" w:hAnsi="宋体" w:hint="eastAsia"/>
          <w:sz w:val="32"/>
          <w:szCs w:val="32"/>
        </w:rPr>
        <w:lastRenderedPageBreak/>
        <w:t>3#道路，混凝土硬化，长85m，宽度4.0m，厚度20cm，面积340平方米，投资单价200元/平方米，概算投资6.8万元。</w:t>
      </w:r>
    </w:p>
    <w:p w:rsidR="00E75300" w:rsidRPr="00E75300" w:rsidRDefault="00E75300" w:rsidP="00E7530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E75300">
        <w:rPr>
          <w:rFonts w:ascii="宋体" w:eastAsia="宋体" w:hAnsi="宋体" w:hint="eastAsia"/>
          <w:sz w:val="32"/>
          <w:szCs w:val="32"/>
        </w:rPr>
        <w:t>4#道路，混凝土硬化，长110m，宽度3.5m，厚度20cm，面积385平方米，投资单价200元/平方米，概算投资7.7万元。</w:t>
      </w:r>
    </w:p>
    <w:p w:rsidR="00877E5B" w:rsidRPr="00253357" w:rsidRDefault="00E75300" w:rsidP="00E7530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E75300">
        <w:rPr>
          <w:rFonts w:ascii="宋体" w:eastAsia="宋体" w:hAnsi="宋体" w:hint="eastAsia"/>
          <w:sz w:val="32"/>
          <w:szCs w:val="32"/>
        </w:rPr>
        <w:t>5#道路，混凝土硬化，长50m，宽度3.5m，厚度20cm，面积175平方米，投资单价200元/平方米，概算投资3.5万元。</w:t>
      </w:r>
    </w:p>
    <w:p w:rsidR="009D2AD0" w:rsidRPr="0025335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253357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C90FD2">
        <w:rPr>
          <w:rFonts w:ascii="宋体" w:eastAsia="宋体" w:hAnsi="宋体" w:hint="eastAsia"/>
          <w:sz w:val="32"/>
          <w:szCs w:val="32"/>
        </w:rPr>
        <w:t>47</w:t>
      </w:r>
      <w:r w:rsidR="004C116E" w:rsidRPr="00253357">
        <w:rPr>
          <w:rFonts w:ascii="宋体" w:eastAsia="宋体" w:hAnsi="宋体" w:hint="eastAsia"/>
          <w:sz w:val="32"/>
          <w:szCs w:val="32"/>
        </w:rPr>
        <w:t>万</w:t>
      </w:r>
      <w:r w:rsidR="00B76DAC" w:rsidRPr="00253357">
        <w:rPr>
          <w:rFonts w:ascii="宋体" w:eastAsia="宋体" w:hAnsi="宋体" w:hint="eastAsia"/>
          <w:sz w:val="32"/>
          <w:szCs w:val="32"/>
        </w:rPr>
        <w:t>元</w:t>
      </w:r>
      <w:r w:rsidR="004C116E" w:rsidRPr="00253357">
        <w:rPr>
          <w:rFonts w:ascii="宋体" w:eastAsia="宋体" w:hAnsi="宋体" w:hint="eastAsia"/>
          <w:sz w:val="32"/>
          <w:szCs w:val="32"/>
        </w:rPr>
        <w:t>。</w:t>
      </w:r>
    </w:p>
    <w:p w:rsidR="00C90FD2" w:rsidRPr="00C90FD2" w:rsidRDefault="00C90FD2" w:rsidP="00C90FD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90FD2">
        <w:rPr>
          <w:rFonts w:ascii="宋体" w:eastAsia="宋体" w:hAnsi="宋体" w:hint="eastAsia"/>
          <w:sz w:val="32"/>
          <w:szCs w:val="32"/>
        </w:rPr>
        <w:t>实施人畜饮水工程1件，新建压力蓄水池150m³，概算投资15万元。</w:t>
      </w:r>
    </w:p>
    <w:p w:rsidR="00C90FD2" w:rsidRPr="00C90FD2" w:rsidRDefault="00C90FD2" w:rsidP="00C90FD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90FD2">
        <w:rPr>
          <w:rFonts w:ascii="宋体" w:eastAsia="宋体" w:hAnsi="宋体" w:hint="eastAsia"/>
          <w:sz w:val="32"/>
          <w:szCs w:val="32"/>
        </w:rPr>
        <w:t>架设100mm供水主管道长3km，概算投资</w:t>
      </w:r>
      <w:r w:rsidR="00F01EEB">
        <w:rPr>
          <w:rFonts w:ascii="宋体" w:eastAsia="宋体" w:hAnsi="宋体" w:hint="eastAsia"/>
          <w:sz w:val="32"/>
          <w:szCs w:val="32"/>
        </w:rPr>
        <w:t>3</w:t>
      </w:r>
      <w:r w:rsidRPr="00C90FD2">
        <w:rPr>
          <w:rFonts w:ascii="宋体" w:eastAsia="宋体" w:hAnsi="宋体" w:hint="eastAsia"/>
          <w:sz w:val="32"/>
          <w:szCs w:val="32"/>
        </w:rPr>
        <w:t>0万元。</w:t>
      </w:r>
    </w:p>
    <w:p w:rsidR="00C90FD2" w:rsidRPr="00C90FD2" w:rsidRDefault="00C90FD2" w:rsidP="00C90FD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90FD2">
        <w:rPr>
          <w:rFonts w:ascii="宋体" w:eastAsia="宋体" w:hAnsi="宋体" w:hint="eastAsia"/>
          <w:sz w:val="32"/>
          <w:szCs w:val="32"/>
        </w:rPr>
        <w:t>实施40mm入户支管建设，管长200km，概算投资2万元。</w:t>
      </w:r>
    </w:p>
    <w:p w:rsidR="009D2AD0" w:rsidRPr="0025335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253357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E75300">
        <w:rPr>
          <w:rFonts w:ascii="宋体" w:eastAsia="宋体" w:hAnsi="宋体" w:hint="eastAsia"/>
          <w:sz w:val="32"/>
          <w:szCs w:val="32"/>
        </w:rPr>
        <w:t>38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E75300" w:rsidRPr="00E75300" w:rsidRDefault="00E75300" w:rsidP="00E75300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E75300">
        <w:rPr>
          <w:rFonts w:ascii="宋体" w:eastAsia="宋体" w:hAnsi="宋体" w:hint="eastAsia"/>
          <w:sz w:val="32"/>
          <w:szCs w:val="32"/>
        </w:rPr>
        <w:t>全村建设排水沟，全长500m，设计标准管径25cm，每25米设置1个检查井，投资单价360元/m（含检查井），概算投资18万元</w:t>
      </w:r>
    </w:p>
    <w:p w:rsidR="00877E5B" w:rsidRPr="00253357" w:rsidRDefault="00E75300" w:rsidP="00E75300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E75300">
        <w:rPr>
          <w:rFonts w:ascii="宋体" w:eastAsia="宋体" w:hAnsi="宋体" w:hint="eastAsia"/>
          <w:sz w:val="32"/>
          <w:szCs w:val="32"/>
        </w:rPr>
        <w:t>新建生态氧化池1座，占地面积30平方米，计划投资</w:t>
      </w:r>
      <w:r w:rsidRPr="00E75300">
        <w:rPr>
          <w:rFonts w:ascii="宋体" w:eastAsia="宋体" w:hAnsi="宋体" w:hint="eastAsia"/>
          <w:sz w:val="32"/>
          <w:szCs w:val="32"/>
        </w:rPr>
        <w:lastRenderedPageBreak/>
        <w:t>20万元（含土地补偿费）</w:t>
      </w:r>
      <w:r w:rsidR="00F01EEB" w:rsidRPr="00F01EEB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253357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E75300">
        <w:rPr>
          <w:rFonts w:ascii="宋体" w:eastAsia="宋体" w:hAnsi="宋体" w:hint="eastAsia"/>
          <w:sz w:val="32"/>
          <w:szCs w:val="32"/>
        </w:rPr>
        <w:t>15.9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96078A" w:rsidRPr="0096078A" w:rsidRDefault="0096078A" w:rsidP="0096078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6078A">
        <w:rPr>
          <w:rFonts w:ascii="宋体" w:eastAsia="宋体" w:hAnsi="宋体" w:hint="eastAsia"/>
          <w:sz w:val="32"/>
          <w:szCs w:val="32"/>
        </w:rPr>
        <w:t>实施建设室外消火栓</w:t>
      </w:r>
      <w:r w:rsidR="00E75300">
        <w:rPr>
          <w:rFonts w:ascii="宋体" w:eastAsia="宋体" w:hAnsi="宋体" w:hint="eastAsia"/>
          <w:sz w:val="32"/>
          <w:szCs w:val="32"/>
        </w:rPr>
        <w:t>3</w:t>
      </w:r>
      <w:r w:rsidRPr="0096078A">
        <w:rPr>
          <w:rFonts w:ascii="宋体" w:eastAsia="宋体" w:hAnsi="宋体" w:hint="eastAsia"/>
          <w:sz w:val="32"/>
          <w:szCs w:val="32"/>
        </w:rPr>
        <w:t>个，投资单价3000元/个，概算投资</w:t>
      </w:r>
      <w:r w:rsidR="00E75300">
        <w:rPr>
          <w:rFonts w:ascii="宋体" w:eastAsia="宋体" w:hAnsi="宋体" w:hint="eastAsia"/>
          <w:sz w:val="32"/>
          <w:szCs w:val="32"/>
        </w:rPr>
        <w:t>0.9</w:t>
      </w:r>
      <w:r w:rsidRPr="0096078A">
        <w:rPr>
          <w:rFonts w:ascii="宋体" w:eastAsia="宋体" w:hAnsi="宋体" w:hint="eastAsia"/>
          <w:sz w:val="32"/>
          <w:szCs w:val="32"/>
        </w:rPr>
        <w:t>万元。</w:t>
      </w:r>
    </w:p>
    <w:p w:rsidR="00B76DAC" w:rsidRPr="00253357" w:rsidRDefault="0096078A" w:rsidP="0096078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6078A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环卫设施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E75300">
        <w:rPr>
          <w:rFonts w:ascii="宋体" w:eastAsia="宋体" w:hAnsi="宋体" w:hint="eastAsia"/>
          <w:sz w:val="32"/>
          <w:szCs w:val="32"/>
        </w:rPr>
        <w:t>26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E75300" w:rsidRPr="00E75300" w:rsidRDefault="00E75300" w:rsidP="00E7530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75300">
        <w:rPr>
          <w:rFonts w:ascii="宋体" w:eastAsia="宋体" w:hAnsi="宋体" w:hint="eastAsia"/>
          <w:sz w:val="32"/>
          <w:szCs w:val="32"/>
        </w:rPr>
        <w:t>规划建设4个垃圾，投资单价10000元/个，估算总投资4万元</w:t>
      </w:r>
    </w:p>
    <w:p w:rsidR="00E75300" w:rsidRPr="00E75300" w:rsidRDefault="00E75300" w:rsidP="00E7530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75300">
        <w:rPr>
          <w:rFonts w:ascii="宋体" w:eastAsia="宋体" w:hAnsi="宋体" w:hint="eastAsia"/>
          <w:sz w:val="32"/>
          <w:szCs w:val="32"/>
        </w:rPr>
        <w:t>规划改造1个公厕，投资单价40000元/座，估算总投资4万元</w:t>
      </w:r>
    </w:p>
    <w:p w:rsidR="009D2AD0" w:rsidRPr="00253357" w:rsidRDefault="00E75300" w:rsidP="00E7530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75300">
        <w:rPr>
          <w:rFonts w:ascii="宋体" w:eastAsia="宋体" w:hAnsi="宋体" w:hint="eastAsia"/>
          <w:sz w:val="32"/>
          <w:szCs w:val="32"/>
        </w:rPr>
        <w:t>规划建设3个公厕，投资单价60000元/座，估算总投资18万元</w:t>
      </w:r>
      <w:r w:rsidR="00961DA1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亮化工程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E75300">
        <w:rPr>
          <w:rFonts w:ascii="宋体" w:eastAsia="宋体" w:hAnsi="宋体" w:hint="eastAsia"/>
          <w:sz w:val="32"/>
          <w:szCs w:val="32"/>
        </w:rPr>
        <w:t>19.2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253357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自然村规划安装</w:t>
      </w:r>
      <w:r w:rsidR="00E75300">
        <w:rPr>
          <w:rFonts w:ascii="宋体" w:eastAsia="宋体" w:hAnsi="宋体" w:hint="eastAsia"/>
          <w:sz w:val="32"/>
          <w:szCs w:val="32"/>
        </w:rPr>
        <w:t>32</w:t>
      </w:r>
      <w:r w:rsidRPr="00253357">
        <w:rPr>
          <w:rFonts w:ascii="宋体" w:eastAsia="宋体" w:hAnsi="宋体" w:hint="eastAsia"/>
          <w:sz w:val="32"/>
          <w:szCs w:val="32"/>
        </w:rPr>
        <w:t>盏太阳能路灯，投资单价6000元/盏，概算总投资</w:t>
      </w:r>
      <w:r w:rsidR="00E75300">
        <w:rPr>
          <w:rFonts w:ascii="宋体" w:eastAsia="宋体" w:hAnsi="宋体" w:hint="eastAsia"/>
          <w:sz w:val="32"/>
          <w:szCs w:val="32"/>
        </w:rPr>
        <w:t>19.2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253357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E75300">
        <w:rPr>
          <w:rFonts w:ascii="宋体" w:eastAsia="宋体" w:hAnsi="宋体" w:hint="eastAsia"/>
          <w:sz w:val="32"/>
          <w:szCs w:val="32"/>
        </w:rPr>
        <w:t>55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253357" w:rsidRDefault="00E75300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75300">
        <w:rPr>
          <w:rFonts w:ascii="宋体" w:eastAsia="宋体" w:hAnsi="宋体" w:hint="eastAsia"/>
          <w:sz w:val="32"/>
          <w:szCs w:val="32"/>
        </w:rPr>
        <w:t>实施22户民居房屋外包装，突出佤族风格和文化元素，</w:t>
      </w:r>
      <w:r w:rsidRPr="00E75300">
        <w:rPr>
          <w:rFonts w:ascii="宋体" w:eastAsia="宋体" w:hAnsi="宋体" w:hint="eastAsia"/>
          <w:sz w:val="32"/>
          <w:szCs w:val="32"/>
        </w:rPr>
        <w:lastRenderedPageBreak/>
        <w:t>投资单价25000元/户，概算总投资</w:t>
      </w:r>
      <w:r>
        <w:rPr>
          <w:rFonts w:ascii="宋体" w:eastAsia="宋体" w:hAnsi="宋体" w:hint="eastAsia"/>
          <w:sz w:val="32"/>
          <w:szCs w:val="32"/>
        </w:rPr>
        <w:t>55</w:t>
      </w:r>
      <w:r w:rsidRPr="00E75300">
        <w:rPr>
          <w:rFonts w:ascii="宋体" w:eastAsia="宋体" w:hAnsi="宋体" w:hint="eastAsia"/>
          <w:sz w:val="32"/>
          <w:szCs w:val="32"/>
        </w:rPr>
        <w:t>万元</w:t>
      </w:r>
      <w:r w:rsidR="00877E5B" w:rsidRPr="00253357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</w:t>
      </w:r>
      <w:r w:rsidR="00AC2736" w:rsidRPr="00253357">
        <w:rPr>
          <w:rFonts w:ascii="宋体" w:eastAsia="宋体" w:hAnsi="宋体" w:hint="eastAsia"/>
          <w:sz w:val="32"/>
          <w:szCs w:val="32"/>
        </w:rPr>
        <w:t>总</w:t>
      </w:r>
      <w:r w:rsidRPr="00253357">
        <w:rPr>
          <w:rFonts w:ascii="宋体" w:eastAsia="宋体" w:hAnsi="宋体" w:hint="eastAsia"/>
          <w:sz w:val="32"/>
          <w:szCs w:val="32"/>
        </w:rPr>
        <w:t>投资</w:t>
      </w:r>
      <w:r w:rsidR="00E75300">
        <w:rPr>
          <w:rFonts w:ascii="宋体" w:eastAsia="宋体" w:hAnsi="宋体" w:hint="eastAsia"/>
          <w:sz w:val="32"/>
          <w:szCs w:val="32"/>
        </w:rPr>
        <w:t>67</w:t>
      </w:r>
      <w:r w:rsidRPr="00253357">
        <w:rPr>
          <w:rFonts w:ascii="宋体" w:eastAsia="宋体" w:hAnsi="宋体" w:hint="eastAsia"/>
          <w:sz w:val="32"/>
          <w:szCs w:val="32"/>
        </w:rPr>
        <w:t>万元</w:t>
      </w:r>
      <w:r w:rsidR="00AC2736" w:rsidRPr="00253357">
        <w:rPr>
          <w:rFonts w:ascii="宋体" w:eastAsia="宋体" w:hAnsi="宋体" w:hint="eastAsia"/>
          <w:sz w:val="32"/>
          <w:szCs w:val="32"/>
        </w:rPr>
        <w:t>。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种植。</w:t>
      </w:r>
      <w:r w:rsidR="00E75300">
        <w:rPr>
          <w:rFonts w:ascii="宋体" w:eastAsia="宋体" w:hAnsi="宋体" w:hint="eastAsia"/>
          <w:sz w:val="32"/>
          <w:szCs w:val="32"/>
        </w:rPr>
        <w:t>生态农业种植5</w:t>
      </w:r>
      <w:r w:rsidR="00961DA1">
        <w:rPr>
          <w:rFonts w:ascii="宋体" w:eastAsia="宋体" w:hAnsi="宋体"/>
          <w:sz w:val="32"/>
          <w:szCs w:val="32"/>
        </w:rPr>
        <w:t>0</w:t>
      </w:r>
      <w:r w:rsidR="00925420">
        <w:rPr>
          <w:rFonts w:ascii="宋体" w:eastAsia="宋体" w:hAnsi="宋体" w:hint="eastAsia"/>
          <w:sz w:val="32"/>
          <w:szCs w:val="32"/>
        </w:rPr>
        <w:t>0亩，</w:t>
      </w:r>
      <w:r w:rsidR="00E75300">
        <w:rPr>
          <w:rFonts w:ascii="宋体" w:eastAsia="宋体" w:hAnsi="宋体" w:hint="eastAsia"/>
          <w:sz w:val="32"/>
          <w:szCs w:val="32"/>
        </w:rPr>
        <w:t>茶叶</w:t>
      </w:r>
      <w:r w:rsidR="00961DA1">
        <w:rPr>
          <w:rFonts w:ascii="宋体" w:eastAsia="宋体" w:hAnsi="宋体" w:hint="eastAsia"/>
          <w:sz w:val="32"/>
          <w:szCs w:val="32"/>
        </w:rPr>
        <w:t>种植</w:t>
      </w:r>
      <w:r w:rsidR="00E75300">
        <w:rPr>
          <w:rFonts w:ascii="宋体" w:eastAsia="宋体" w:hAnsi="宋体" w:hint="eastAsia"/>
          <w:sz w:val="32"/>
          <w:szCs w:val="32"/>
        </w:rPr>
        <w:t>15</w:t>
      </w:r>
      <w:r w:rsidR="00961DA1">
        <w:rPr>
          <w:rFonts w:ascii="宋体" w:eastAsia="宋体" w:hAnsi="宋体" w:hint="eastAsia"/>
          <w:sz w:val="32"/>
          <w:szCs w:val="32"/>
        </w:rPr>
        <w:t>0亩，</w:t>
      </w:r>
      <w:r w:rsidR="00C90FD2">
        <w:rPr>
          <w:rFonts w:ascii="宋体" w:eastAsia="宋体" w:hAnsi="宋体" w:hint="eastAsia"/>
          <w:sz w:val="32"/>
          <w:szCs w:val="32"/>
        </w:rPr>
        <w:t>核桃种植</w:t>
      </w:r>
      <w:r w:rsidR="00E75300">
        <w:rPr>
          <w:rFonts w:ascii="宋体" w:eastAsia="宋体" w:hAnsi="宋体" w:hint="eastAsia"/>
          <w:sz w:val="32"/>
          <w:szCs w:val="32"/>
        </w:rPr>
        <w:t>2</w:t>
      </w:r>
      <w:r w:rsidR="00C90FD2">
        <w:rPr>
          <w:rFonts w:ascii="宋体" w:eastAsia="宋体" w:hAnsi="宋体" w:hint="eastAsia"/>
          <w:sz w:val="32"/>
          <w:szCs w:val="32"/>
        </w:rPr>
        <w:t>0亩，</w:t>
      </w:r>
      <w:r w:rsidR="00AC2736" w:rsidRPr="00253357">
        <w:rPr>
          <w:rFonts w:ascii="宋体" w:eastAsia="宋体" w:hAnsi="宋体" w:hint="eastAsia"/>
          <w:sz w:val="32"/>
          <w:szCs w:val="32"/>
        </w:rPr>
        <w:t>累计投资概算</w:t>
      </w:r>
      <w:r w:rsidR="00E75300">
        <w:rPr>
          <w:rFonts w:ascii="宋体" w:eastAsia="宋体" w:hAnsi="宋体" w:hint="eastAsia"/>
          <w:sz w:val="32"/>
          <w:szCs w:val="32"/>
        </w:rPr>
        <w:t>67</w:t>
      </w:r>
      <w:r w:rsidR="00AC2736" w:rsidRPr="00253357">
        <w:rPr>
          <w:rFonts w:ascii="宋体" w:eastAsia="宋体" w:hAnsi="宋体" w:hint="eastAsia"/>
          <w:sz w:val="32"/>
          <w:szCs w:val="32"/>
        </w:rPr>
        <w:t>万元</w:t>
      </w:r>
      <w:r w:rsidRPr="00253357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253357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概算投资</w:t>
      </w:r>
      <w:r w:rsidR="00E75300">
        <w:rPr>
          <w:rFonts w:ascii="宋体" w:eastAsia="宋体" w:hAnsi="宋体" w:hint="eastAsia"/>
          <w:sz w:val="32"/>
          <w:szCs w:val="32"/>
        </w:rPr>
        <w:t>9.2</w:t>
      </w:r>
      <w:r w:rsidRPr="00253357">
        <w:rPr>
          <w:rFonts w:ascii="宋体" w:eastAsia="宋体" w:hAnsi="宋体" w:hint="eastAsia"/>
          <w:sz w:val="32"/>
          <w:szCs w:val="32"/>
        </w:rPr>
        <w:t>万元</w:t>
      </w:r>
      <w:r w:rsidR="00AC2736" w:rsidRPr="00253357">
        <w:rPr>
          <w:rFonts w:ascii="宋体" w:eastAsia="宋体" w:hAnsi="宋体" w:hint="eastAsia"/>
          <w:sz w:val="32"/>
          <w:szCs w:val="32"/>
        </w:rPr>
        <w:t>。</w:t>
      </w:r>
    </w:p>
    <w:p w:rsidR="00E75300" w:rsidRPr="00E75300" w:rsidRDefault="00E75300" w:rsidP="00E7530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75300">
        <w:rPr>
          <w:rFonts w:ascii="宋体" w:eastAsia="宋体" w:hAnsi="宋体" w:hint="eastAsia"/>
          <w:sz w:val="32"/>
          <w:szCs w:val="32"/>
        </w:rPr>
        <w:t>实施进村入户主干道绿化工程，以三角梅交叉间种方式实施绿化，共需种植70棵，补助1000元/棵，概算投资7万元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E75300" w:rsidP="00E7530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75300">
        <w:rPr>
          <w:rFonts w:ascii="宋体" w:eastAsia="宋体" w:hAnsi="宋体" w:hint="eastAsia"/>
          <w:sz w:val="32"/>
          <w:szCs w:val="32"/>
        </w:rPr>
        <w:t>实施庭院绿化美化工程，每户农户庭院及周边至少种植5株本地果木，共需种植110棵，成活1棵补助200元，概算投资2.2万元</w:t>
      </w:r>
      <w:r w:rsidR="00925420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877E5B" w:rsidRPr="00253357" w:rsidRDefault="00C90FD2" w:rsidP="009D2AD0">
      <w:pPr>
        <w:pStyle w:val="a3"/>
        <w:ind w:firstLine="640"/>
        <w:rPr>
          <w:rFonts w:ascii="宋体" w:eastAsia="宋体" w:hAnsi="宋体"/>
          <w:sz w:val="32"/>
          <w:szCs w:val="32"/>
        </w:rPr>
      </w:pPr>
      <w:r w:rsidRPr="00C90FD2">
        <w:rPr>
          <w:rFonts w:ascii="宋体" w:eastAsia="宋体" w:hAnsi="宋体" w:hint="eastAsia"/>
          <w:sz w:val="32"/>
          <w:szCs w:val="32"/>
        </w:rPr>
        <w:t>划定村庄建设边界，规划村庄无预留发展用地</w:t>
      </w:r>
      <w:r w:rsidR="009D2AD0" w:rsidRPr="00253357">
        <w:rPr>
          <w:rFonts w:ascii="宋体" w:eastAsia="宋体" w:hAnsi="宋体" w:hint="eastAsia"/>
          <w:sz w:val="32"/>
          <w:szCs w:val="32"/>
        </w:rPr>
        <w:t>。</w:t>
      </w:r>
    </w:p>
    <w:p w:rsidR="00AC2736" w:rsidRPr="00253357" w:rsidRDefault="00AC2736" w:rsidP="009D2AD0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</w:p>
    <w:p w:rsidR="00B47788" w:rsidRPr="00253357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</w:t>
      </w:r>
      <w:r w:rsidRPr="00253357">
        <w:rPr>
          <w:rFonts w:ascii="宋体" w:eastAsia="宋体" w:hAnsi="宋体" w:hint="eastAsia"/>
          <w:sz w:val="32"/>
          <w:szCs w:val="32"/>
        </w:rPr>
        <w:lastRenderedPageBreak/>
        <w:t>申请，自然村振兴理事会核实是否符合规划；自然村振兴理事会核实同意后，提交村委会审核提出意见，统一上报镇审批。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 w:rsidR="00B47788" w:rsidRPr="00253357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253357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（一）自然村域规划图（见附件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1</w:t>
      </w:r>
      <w:r w:rsidRPr="00253357">
        <w:rPr>
          <w:rFonts w:ascii="宋体" w:eastAsia="宋体" w:hAnsi="宋体" w:hint="eastAsia"/>
          <w:sz w:val="32"/>
          <w:szCs w:val="32"/>
        </w:rPr>
        <w:t>）</w:t>
      </w:r>
    </w:p>
    <w:p w:rsidR="00B47788" w:rsidRPr="00253357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2</w:t>
      </w:r>
      <w:r w:rsidRPr="00253357">
        <w:rPr>
          <w:rFonts w:ascii="宋体" w:eastAsia="宋体" w:hAnsi="宋体" w:hint="eastAsia"/>
          <w:sz w:val="32"/>
          <w:szCs w:val="32"/>
        </w:rPr>
        <w:t>）</w:t>
      </w:r>
    </w:p>
    <w:p w:rsidR="007274ED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</w:t>
      </w:r>
      <w:r w:rsidR="006F31A0" w:rsidRPr="00253357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3</w:t>
      </w:r>
      <w:r w:rsidR="006F31A0" w:rsidRPr="00253357">
        <w:rPr>
          <w:rFonts w:ascii="宋体" w:eastAsia="宋体" w:hAnsi="宋体" w:hint="eastAsia"/>
          <w:sz w:val="32"/>
          <w:szCs w:val="32"/>
        </w:rPr>
        <w:t>）</w:t>
      </w:r>
    </w:p>
    <w:p w:rsidR="007274ED" w:rsidRPr="00253357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4</w:t>
      </w:r>
      <w:r w:rsidRPr="00253357">
        <w:rPr>
          <w:rFonts w:ascii="宋体" w:eastAsia="宋体" w:hAnsi="宋体" w:hint="eastAsia"/>
          <w:sz w:val="32"/>
          <w:szCs w:val="32"/>
        </w:rPr>
        <w:t>）</w:t>
      </w:r>
    </w:p>
    <w:p w:rsidR="00B47788" w:rsidRPr="00253357" w:rsidRDefault="00B47788" w:rsidP="006D7C10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6D7C10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组长：田红疆</w:t>
      </w:r>
    </w:p>
    <w:p w:rsidR="006D7C10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常务副组长：田学文</w:t>
      </w:r>
    </w:p>
    <w:p w:rsidR="006D7C10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副组长：李江红、李志银、赵尼倒、李永新、李红英</w:t>
      </w:r>
    </w:p>
    <w:p w:rsidR="007274ED" w:rsidRPr="00B47788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成 员： 李永军、陈淑敏、田学明、肖永明、田虎、丁云华、李雪斌、李永华、李福祥、李明军、田卫军、肖红明、</w:t>
      </w:r>
      <w:r w:rsidRPr="006D7C10">
        <w:rPr>
          <w:rFonts w:ascii="宋体" w:eastAsia="宋体" w:hAnsi="宋体" w:hint="eastAsia"/>
          <w:sz w:val="32"/>
          <w:szCs w:val="32"/>
        </w:rPr>
        <w:lastRenderedPageBreak/>
        <w:t>赵光亮、李军明、田红军、肖红兰、李花、娜莫、李鹏、李怀东、田世昌、田志红、田永军、李春花、田国庆、田春花、田艾搞、田艾块、肖尼块、田赛改、田尼嘎、李艾正、田艾嘎、扎克、李永强、田三木嘎、赵学荣</w:t>
      </w:r>
    </w:p>
    <w:sectPr w:rsidR="007274ED" w:rsidRPr="00B4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F22" w:rsidRDefault="00F74F22" w:rsidP="00EF640A">
      <w:r>
        <w:separator/>
      </w:r>
    </w:p>
  </w:endnote>
  <w:endnote w:type="continuationSeparator" w:id="0">
    <w:p w:rsidR="00F74F22" w:rsidRDefault="00F74F22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F22" w:rsidRDefault="00F74F22" w:rsidP="00EF640A">
      <w:r>
        <w:separator/>
      </w:r>
    </w:p>
  </w:footnote>
  <w:footnote w:type="continuationSeparator" w:id="0">
    <w:p w:rsidR="00F74F22" w:rsidRDefault="00F74F22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2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8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16D7B"/>
    <w:rsid w:val="00040C62"/>
    <w:rsid w:val="00081D90"/>
    <w:rsid w:val="000D72B5"/>
    <w:rsid w:val="001451E8"/>
    <w:rsid w:val="001477F6"/>
    <w:rsid w:val="001666F6"/>
    <w:rsid w:val="00181DD1"/>
    <w:rsid w:val="00192F27"/>
    <w:rsid w:val="00195408"/>
    <w:rsid w:val="001969DE"/>
    <w:rsid w:val="001D161C"/>
    <w:rsid w:val="001D461B"/>
    <w:rsid w:val="00211659"/>
    <w:rsid w:val="00253357"/>
    <w:rsid w:val="002A1886"/>
    <w:rsid w:val="002C109B"/>
    <w:rsid w:val="003214C0"/>
    <w:rsid w:val="00336941"/>
    <w:rsid w:val="00347132"/>
    <w:rsid w:val="003C6F07"/>
    <w:rsid w:val="00416B21"/>
    <w:rsid w:val="004235BC"/>
    <w:rsid w:val="00477B14"/>
    <w:rsid w:val="004C116E"/>
    <w:rsid w:val="00522E50"/>
    <w:rsid w:val="00553A5B"/>
    <w:rsid w:val="005A1CA3"/>
    <w:rsid w:val="005A35B6"/>
    <w:rsid w:val="005C1CFD"/>
    <w:rsid w:val="005E0BEA"/>
    <w:rsid w:val="005F73A0"/>
    <w:rsid w:val="006034EF"/>
    <w:rsid w:val="006371F0"/>
    <w:rsid w:val="006432EF"/>
    <w:rsid w:val="006445A7"/>
    <w:rsid w:val="0065364F"/>
    <w:rsid w:val="006D3801"/>
    <w:rsid w:val="006D7C10"/>
    <w:rsid w:val="006F31A0"/>
    <w:rsid w:val="006F58F8"/>
    <w:rsid w:val="00707DC3"/>
    <w:rsid w:val="007274ED"/>
    <w:rsid w:val="00776D5E"/>
    <w:rsid w:val="007911E8"/>
    <w:rsid w:val="007A24FD"/>
    <w:rsid w:val="007A3272"/>
    <w:rsid w:val="007D73CF"/>
    <w:rsid w:val="00826536"/>
    <w:rsid w:val="00850C93"/>
    <w:rsid w:val="00865264"/>
    <w:rsid w:val="00877E5B"/>
    <w:rsid w:val="008B4D81"/>
    <w:rsid w:val="00910404"/>
    <w:rsid w:val="00925420"/>
    <w:rsid w:val="0096078A"/>
    <w:rsid w:val="00961DA1"/>
    <w:rsid w:val="0097520D"/>
    <w:rsid w:val="009D2AD0"/>
    <w:rsid w:val="009D7B68"/>
    <w:rsid w:val="00A221CC"/>
    <w:rsid w:val="00A23ED0"/>
    <w:rsid w:val="00A5507E"/>
    <w:rsid w:val="00A57256"/>
    <w:rsid w:val="00A63C75"/>
    <w:rsid w:val="00AC2736"/>
    <w:rsid w:val="00B1343A"/>
    <w:rsid w:val="00B14F84"/>
    <w:rsid w:val="00B2782F"/>
    <w:rsid w:val="00B47788"/>
    <w:rsid w:val="00B72396"/>
    <w:rsid w:val="00B76DAC"/>
    <w:rsid w:val="00B87E69"/>
    <w:rsid w:val="00BE70AB"/>
    <w:rsid w:val="00C053F2"/>
    <w:rsid w:val="00C11812"/>
    <w:rsid w:val="00C14930"/>
    <w:rsid w:val="00C305C6"/>
    <w:rsid w:val="00C60DD8"/>
    <w:rsid w:val="00C80F1D"/>
    <w:rsid w:val="00C90FD2"/>
    <w:rsid w:val="00CA7B08"/>
    <w:rsid w:val="00CE4A03"/>
    <w:rsid w:val="00D03123"/>
    <w:rsid w:val="00D070C3"/>
    <w:rsid w:val="00D223B2"/>
    <w:rsid w:val="00D22AD0"/>
    <w:rsid w:val="00D465D4"/>
    <w:rsid w:val="00D949EC"/>
    <w:rsid w:val="00DE2850"/>
    <w:rsid w:val="00DE6A27"/>
    <w:rsid w:val="00E75300"/>
    <w:rsid w:val="00E92BEA"/>
    <w:rsid w:val="00EA6027"/>
    <w:rsid w:val="00EE19B1"/>
    <w:rsid w:val="00EF640A"/>
    <w:rsid w:val="00F01EEB"/>
    <w:rsid w:val="00F27191"/>
    <w:rsid w:val="00F41FD8"/>
    <w:rsid w:val="00F54F18"/>
    <w:rsid w:val="00F57145"/>
    <w:rsid w:val="00F74F22"/>
    <w:rsid w:val="00F806F9"/>
    <w:rsid w:val="00FA4223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5EFA9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10</Pages>
  <Words>558</Words>
  <Characters>3182</Characters>
  <Application>Microsoft Office Word</Application>
  <DocSecurity>0</DocSecurity>
  <Lines>26</Lines>
  <Paragraphs>7</Paragraphs>
  <ScaleCrop>false</ScaleCrop>
  <Company>Microsoft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50</cp:revision>
  <dcterms:created xsi:type="dcterms:W3CDTF">2019-03-09T09:09:00Z</dcterms:created>
  <dcterms:modified xsi:type="dcterms:W3CDTF">2019-05-17T03:27:00Z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