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E05B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right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  <w:t>2</w:t>
      </w:r>
    </w:p>
    <w:p w14:paraId="297359C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918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u w:val="none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u w:val="none"/>
        </w:rPr>
        <w:t>云南省申请教师资格人员体检办法</w:t>
      </w:r>
    </w:p>
    <w:p w14:paraId="3A497EB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700" w:lineRule="exact"/>
        <w:ind w:left="0" w:right="0" w:firstLine="918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u w:val="none"/>
        </w:rPr>
      </w:pPr>
    </w:p>
    <w:p w14:paraId="5271167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一、为了顺利实施教师资格制度，根据《教师资格条例》及其实施办法，参照高等师范院校、中等师范学校招生工作的有关规定，结合我省实际情况，特制订本标准及办法。</w:t>
      </w:r>
    </w:p>
    <w:p w14:paraId="495433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二、参加体检的人员范围：按照我省实施教师资格制度的有关规定，申请各类教师资格人员，除离退休人员外，均需参加体检。</w:t>
      </w:r>
    </w:p>
    <w:p w14:paraId="1189AE8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三、体检标准：体检的结论分为合格、不合格两种，凡有下列情况之一者，均为体检不合格。</w:t>
      </w:r>
    </w:p>
    <w:p w14:paraId="182208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器质性心脏病（风湿性心脏病、先天性心脏病、心肌病、频发性期前收缩、心电图不正常）。</w:t>
      </w:r>
    </w:p>
    <w:p w14:paraId="2BF4033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血压超过18.66/12KPa(140/90毫米汞柱)，低于11.46/7.4KPa(86/56毫米汞柱)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单项收缩压超过21.33KPa（160毫米汞柱），低于10.66KPa(80毫米汞柱)。舒张压超过12KPa（90毫米汞柱），低于6.66KPa（50毫米汞柱）。</w:t>
      </w:r>
    </w:p>
    <w:p w14:paraId="0D9B592E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结核病未治愈者。</w:t>
      </w:r>
    </w:p>
    <w:p w14:paraId="08CFA0B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支气管扩张病，未治愈者。</w:t>
      </w:r>
    </w:p>
    <w:p w14:paraId="66AB2CA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肝大，质中等硬度以上，肝脾同时触及，肝在肋下2厘米以内，脾在肋下1厘米以内，肝功能不正常；肝在肋下超过2厘米（肝生理性下垂除外）；单纯脾大超过1厘米，肝功能亢进；单纯脾大3厘米以上。</w:t>
      </w:r>
    </w:p>
    <w:p w14:paraId="034C25C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有各种恶性肿瘤病史者。各种结缔组织疾病（胶原疾病）。内分泌系统疾病（如糖尿病、尿崩症、肢端肥大症等）。</w:t>
      </w:r>
    </w:p>
    <w:p w14:paraId="5FD4560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慢性肾炎，未治愈者。</w:t>
      </w:r>
    </w:p>
    <w:p w14:paraId="13DF2DD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癫痫史、精神病史、癔病史、遗尿症、夜游症。</w:t>
      </w:r>
    </w:p>
    <w:p w14:paraId="6D26DE9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肝切除超过一叶；肺不张一叶以上。</w:t>
      </w:r>
    </w:p>
    <w:p w14:paraId="0A9AA42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类风湿脊柱强直；慢性骨髓炎。</w:t>
      </w:r>
    </w:p>
    <w:p w14:paraId="3C98A75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麻风病患者，未治愈。</w:t>
      </w:r>
    </w:p>
    <w:p w14:paraId="35831E4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HIV病毒感染者。</w:t>
      </w:r>
    </w:p>
    <w:p w14:paraId="154E4F0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青光眼；视网膜、视神经疾病（陈旧性或稳定性眼底疾病除外）。</w:t>
      </w:r>
    </w:p>
    <w:p w14:paraId="531BF8C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两眼矫正视力之和低于5.0者（体检实施中遇此情况，用标准对数视力表中相应的小数记录法，记录两眼视力之和再折算成5分记录数值）。</w:t>
      </w:r>
    </w:p>
    <w:p w14:paraId="5CD314D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两耳听力均低于2米。</w:t>
      </w:r>
    </w:p>
    <w:p w14:paraId="1DA5D0D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两上肢或两下肢不能运动；两下肢不等长超过5厘米；脊柱侧弯超过4厘米，肌力二级以下；显著胸廓畸形。</w:t>
      </w:r>
    </w:p>
    <w:p w14:paraId="22C51FF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严重的口吃、口腔有生理缺陷及耳、鼻、喉疾病之一妨碍教学工作者。</w:t>
      </w:r>
    </w:p>
    <w:p w14:paraId="2CBCD48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十八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面部有较大面积疤、麻、血管瘤或白癜风、黑色素痣等。</w:t>
      </w:r>
    </w:p>
    <w:p w14:paraId="7C15A465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除以上各项外，其它影响教学工作的疾病。</w:t>
      </w:r>
    </w:p>
    <w:p w14:paraId="64D7D52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四、体检机构：县级及以上医院。在各县申请认定的，建议在各县医院体检；在临翔区或滇西科技师范学院申请认定的，建议在临沧市第二人民医院或临沧市中医院体检。</w:t>
      </w:r>
    </w:p>
    <w:p w14:paraId="0AEFD42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五、体检要求</w:t>
      </w:r>
    </w:p>
    <w:p w14:paraId="4E9F81A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教师资格申请人员体检工作是一项很重要和复杂的工作，各级有关部门要做好宣传教育和组织工作。在体检时，要做好协调、指导、督促检查工作，并负责解决体检中的疑难问题。</w:t>
      </w:r>
    </w:p>
    <w:p w14:paraId="63F158D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负责体检任务的医院要安排好一名业务副院长负责，并选调政治思想好、工作责任心强、作风正派、业务水平高的各科医生、护士和工作人员组成。人员安排要注意新老搭配，检查队伍要相对稳定，便于体检工作的顺利进行。</w:t>
      </w:r>
    </w:p>
    <w:p w14:paraId="69D0459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体检前应组织全体检查人员认真学习国家的有关规定和“体检标准及办法”等，对负责体检的人员进行必要的培训，制定相应的措施和奖惩制度。</w:t>
      </w:r>
    </w:p>
    <w:p w14:paraId="176DB12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体检过程中，体检表、检验单应指定专人传递和集中保管，不准让申请人自带。进行X光胸透时，要指定专人组织，排好顺序逐个对照检查，以防漏检或作弊。</w:t>
      </w:r>
    </w:p>
    <w:p w14:paraId="467ED99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参加体检的各科医生对本科所检的项目负责。不要漏填或错填。发现阳性体征，一律如实记入体检表内，不得随意涂改。如确需更正的，应在更改的结果上面横腰划一条横杆，使原来更改的字迹能清晰可见，然后在右边写上更改后的论断或数据，主检医生在更改后要签名，并加盖体检医院公章，以示负责。疾病名称、化验结果及体检结论，均应用中文填写。</w:t>
      </w:r>
    </w:p>
    <w:p w14:paraId="1E59CC5B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体检中若发现有疑难问题，应采取集体会诊或进一步检查后再下结论。若因设备条件限制或会诊仍难判断者，到教师资格管理机构指定的上级医院复查。复查时要指派专人陪同，上级医院对体检站的诊断结论否定时，要在诊断证明书上详注复查结果。资格认定申请人员自行取得的任何检查材料，均不得作为资格认定健康状况的依据，拒绝接受。</w:t>
      </w:r>
    </w:p>
    <w:p w14:paraId="7592D04F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体检工作人员要做好当日检查所需器材、药液和试剂。器械应及时消毒，仪表每日校正，试剂要保证其浓度，确保检查结果的准确。</w:t>
      </w:r>
    </w:p>
    <w:p w14:paraId="3A7F1007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主检医师及时综合各科检查结果，全面检查无误后认真作出“合格”或“不合格”的结论，填写在结论栏内。医院根据体检综合情况，对资格认定健康状况下作出“合格”或“不合格”的结论，加盖公章，并通知申请人员取体检表。</w:t>
      </w:r>
    </w:p>
    <w:p w14:paraId="6F7E15B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对申请人员进行健康检查是一项严肃的工作，体检时各个环节都要把好关，要实事求是，不得弄虚作假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。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如发现弄虚作假者，除取消本人认定资格外，对责任人要严肃处理。体检医院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出现严重问题者，教师资格管理机构要及时取消其体检资格。</w:t>
      </w:r>
    </w:p>
    <w:p w14:paraId="3A0248CD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  <w:t>十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负责体检的医院要紧密配合，提高效率，体检时间一般不超过七个工作日，情况特殊者要及时告知申请人员。</w:t>
      </w:r>
    </w:p>
    <w:p w14:paraId="1B0E737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</w:rPr>
        <w:t>六、本办法自发文之日起执行。由云南省教师资格认定机构负责解释。</w:t>
      </w:r>
    </w:p>
    <w:p w14:paraId="7BB8E30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</w:p>
    <w:p w14:paraId="650F2084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</w:p>
    <w:p w14:paraId="5447A18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9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8"/>
          <w:szCs w:val="28"/>
          <w:u w:val="none"/>
          <w:lang w:val="en-US" w:eastAsia="zh-CN"/>
        </w:rPr>
      </w:pPr>
    </w:p>
    <w:p w14:paraId="36E9F08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 w14:paraId="4BF2B4F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 w14:paraId="7BFD7143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 w14:paraId="1CB78C8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90" w:lineRule="exact"/>
        <w:ind w:left="0" w:right="0" w:firstLine="518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caps w:val="0"/>
          <w:color w:val="000000"/>
          <w:spacing w:val="0"/>
          <w:sz w:val="24"/>
          <w:szCs w:val="24"/>
          <w:u w:val="none"/>
          <w:lang w:val="en-US" w:eastAsia="zh-CN"/>
        </w:rPr>
      </w:pPr>
    </w:p>
    <w:p w14:paraId="25C7D45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5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</w:p>
    <w:p w14:paraId="6DC128A0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B073478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88C0743">
      <w:pPr>
        <w:pStyle w:val="5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78" w:firstLineChars="200"/>
        <w:jc w:val="both"/>
        <w:textAlignment w:val="auto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6031F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458" w:firstLineChars="200"/>
        <w:jc w:val="both"/>
        <w:textAlignment w:val="auto"/>
        <w:rPr>
          <w:rFonts w:hint="eastAsia" w:ascii="仿宋_GB2312" w:hAnsi="仿宋_GB2312" w:eastAsia="仿宋_GB2312" w:cs="仿宋_GB2312"/>
        </w:rPr>
      </w:pPr>
    </w:p>
    <w:sectPr>
      <w:pgSz w:w="11906" w:h="16838"/>
      <w:pgMar w:top="1984" w:right="1474" w:bottom="1757" w:left="1474" w:header="0" w:footer="1417" w:gutter="0"/>
      <w:paperSrc/>
      <w:cols w:space="0" w:num="1"/>
      <w:rtlGutter w:val="0"/>
      <w:docGrid w:type="linesAndChars" w:linePitch="595" w:charSpace="40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HorizontalSpacing w:val="115"/>
  <w:drawingGridVerticalSpacing w:val="298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EE31B3"/>
    <w:rsid w:val="7D47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正文1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1843</Words>
  <Characters>1953</Characters>
  <Lines>0</Lines>
  <Paragraphs>0</Paragraphs>
  <TotalTime>13</TotalTime>
  <ScaleCrop>false</ScaleCrop>
  <LinksUpToDate>false</LinksUpToDate>
  <CharactersWithSpaces>1953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2026-04-01T07:12:00Z</dcterms:created>
  <dc:creator>HP</dc:creator>
  <cp:lastModifiedBy>陶自亮</cp:lastModifiedBy>
  <dcterms:modified xsi:type="dcterms:W3CDTF">2026-04-01T08:29:12Z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eyJoZGlkIjoiNDI1NDdhMzRlODQxMTFmYTkzZjM3ZTY5MzE3Y2UwOWIiLCJ1c2VySWQiOiIxOTQyNTc2ODgifQ==</vt:lpwstr>
  </property>
  <property fmtid="{D5CDD505-2E9C-101B-9397-08002B2CF9AE}" pid="4" name="ICV">
    <vt:lpwstr>9117CFCC261449B0970F9C84E2DD8351_12</vt:lpwstr>
  </property>
</Properties>
</file>